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F0B" w:rsidRPr="000E1F2F" w:rsidRDefault="00061F0B" w:rsidP="006C5AE6">
      <w:pPr>
        <w:jc w:val="center"/>
        <w:outlineLvl w:val="0"/>
        <w:rPr>
          <w:b/>
          <w:lang w:val="en-US"/>
        </w:rPr>
      </w:pPr>
      <w:r w:rsidRPr="000E1F2F">
        <w:rPr>
          <w:b/>
          <w:lang w:val="en-US"/>
        </w:rPr>
        <w:t>PASSPORT OF THE ENTERPRISE</w:t>
      </w:r>
    </w:p>
    <w:p w:rsidR="006C5AE6" w:rsidRPr="000E1F2F" w:rsidRDefault="00061F0B" w:rsidP="006C5AE6">
      <w:pPr>
        <w:jc w:val="center"/>
        <w:outlineLvl w:val="0"/>
        <w:rPr>
          <w:b/>
          <w:lang w:val="en-US"/>
        </w:rPr>
      </w:pPr>
      <w:r w:rsidRPr="000E1F2F">
        <w:rPr>
          <w:b/>
          <w:lang w:val="en-US"/>
        </w:rPr>
        <w:t xml:space="preserve">LLP </w:t>
      </w:r>
      <w:r w:rsidR="000E1F2F">
        <w:rPr>
          <w:b/>
          <w:lang w:val="en-US"/>
        </w:rPr>
        <w:t>"</w:t>
      </w:r>
      <w:r w:rsidRPr="000E1F2F">
        <w:rPr>
          <w:b/>
          <w:lang w:val="en-US"/>
        </w:rPr>
        <w:t xml:space="preserve">Mining </w:t>
      </w:r>
      <w:proofErr w:type="gramStart"/>
      <w:r w:rsidR="000E1F2F">
        <w:rPr>
          <w:b/>
          <w:lang w:val="en-US"/>
        </w:rPr>
        <w:t>company</w:t>
      </w:r>
      <w:proofErr w:type="gramEnd"/>
      <w:r w:rsidRPr="000E1F2F">
        <w:rPr>
          <w:b/>
          <w:lang w:val="en-US"/>
        </w:rPr>
        <w:t xml:space="preserve"> </w:t>
      </w:r>
      <w:r w:rsidR="000E1F2F">
        <w:rPr>
          <w:b/>
          <w:lang w:val="en-US"/>
        </w:rPr>
        <w:t>"</w:t>
      </w:r>
      <w:r w:rsidRPr="000E1F2F">
        <w:rPr>
          <w:b/>
          <w:lang w:val="en-US"/>
        </w:rPr>
        <w:t>ORTALYK</w:t>
      </w:r>
      <w:r w:rsidR="000E1F2F">
        <w:rPr>
          <w:b/>
          <w:lang w:val="en-US"/>
        </w:rPr>
        <w:t>"</w:t>
      </w:r>
    </w:p>
    <w:p w:rsidR="006C5AE6" w:rsidRPr="00AB0B6F" w:rsidRDefault="00256868" w:rsidP="006C5AE6">
      <w:pPr>
        <w:jc w:val="center"/>
        <w:outlineLvl w:val="0"/>
        <w:rPr>
          <w:b/>
          <w:lang w:val="en-US"/>
        </w:rPr>
      </w:pPr>
      <w:r w:rsidRPr="00AB0B6F">
        <w:rPr>
          <w:b/>
          <w:lang w:val="en-US"/>
        </w:rPr>
        <w:t>As of 0</w:t>
      </w:r>
      <w:r>
        <w:rPr>
          <w:b/>
          <w:lang w:val="kk-KZ"/>
        </w:rPr>
        <w:t>6</w:t>
      </w:r>
      <w:r w:rsidRPr="00AB0B6F">
        <w:rPr>
          <w:b/>
          <w:lang w:val="en-US"/>
        </w:rPr>
        <w:t>/30</w:t>
      </w:r>
      <w:r w:rsidR="006C5AE6" w:rsidRPr="00AB0B6F">
        <w:rPr>
          <w:b/>
          <w:lang w:val="en-US"/>
        </w:rPr>
        <w:t>/2023</w:t>
      </w:r>
    </w:p>
    <w:p w:rsidR="006C5AE6" w:rsidRPr="00AB0B6F" w:rsidRDefault="006C5AE6" w:rsidP="006C5AE6">
      <w:pPr>
        <w:rPr>
          <w:sz w:val="20"/>
          <w:szCs w:val="20"/>
          <w:lang w:val="en-US"/>
        </w:rPr>
      </w:pPr>
    </w:p>
    <w:tbl>
      <w:tblPr>
        <w:tblW w:w="4972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8"/>
        <w:gridCol w:w="3055"/>
        <w:gridCol w:w="3338"/>
        <w:gridCol w:w="2076"/>
      </w:tblGrid>
      <w:tr w:rsidR="006C5AE6" w:rsidRPr="00D43415" w:rsidTr="00061F0B">
        <w:tc>
          <w:tcPr>
            <w:tcW w:w="2075" w:type="pct"/>
          </w:tcPr>
          <w:p w:rsidR="006C5AE6" w:rsidRPr="000E1F2F" w:rsidRDefault="006207CD" w:rsidP="00321BA1">
            <w:pPr>
              <w:rPr>
                <w:b/>
                <w:lang w:val="en-US"/>
              </w:rPr>
            </w:pPr>
            <w:r w:rsidRPr="000E1F2F">
              <w:rPr>
                <w:b/>
                <w:lang w:val="en-US"/>
              </w:rPr>
              <w:t>Main participants (shareholders) and their shares (the number of shares they own in percentage terms)</w:t>
            </w:r>
          </w:p>
        </w:tc>
        <w:tc>
          <w:tcPr>
            <w:tcW w:w="2925" w:type="pct"/>
            <w:gridSpan w:val="3"/>
            <w:tcBorders>
              <w:right w:val="single" w:sz="4" w:space="0" w:color="auto"/>
            </w:tcBorders>
          </w:tcPr>
          <w:p w:rsidR="00061F0B" w:rsidRPr="000E1F2F" w:rsidRDefault="00061F0B" w:rsidP="00061F0B">
            <w:pPr>
              <w:jc w:val="both"/>
              <w:rPr>
                <w:bCs/>
                <w:lang w:val="en-US"/>
              </w:rPr>
            </w:pPr>
            <w:r w:rsidRPr="000E1F2F">
              <w:rPr>
                <w:lang w:val="en-US"/>
              </w:rPr>
              <w:t xml:space="preserve">National Atomic Company </w:t>
            </w:r>
            <w:proofErr w:type="spellStart"/>
            <w:r w:rsidRPr="000E1F2F">
              <w:rPr>
                <w:lang w:val="en-US"/>
              </w:rPr>
              <w:t>Kazatomprom</w:t>
            </w:r>
            <w:proofErr w:type="spellEnd"/>
            <w:r w:rsidRPr="000E1F2F">
              <w:rPr>
                <w:lang w:val="en-US"/>
              </w:rPr>
              <w:t xml:space="preserve"> JSC owns 51% of the share in the authorized capital of the Partnership.</w:t>
            </w:r>
          </w:p>
          <w:p w:rsidR="006C5AE6" w:rsidRPr="00A9521F" w:rsidRDefault="000E1F2F" w:rsidP="000E1F2F">
            <w:pPr>
              <w:jc w:val="both"/>
              <w:rPr>
                <w:lang w:val="kk-KZ"/>
              </w:rPr>
            </w:pPr>
            <w:r>
              <w:rPr>
                <w:szCs w:val="21"/>
                <w:lang w:val="en-US"/>
              </w:rPr>
              <w:t>CGNM UK L</w:t>
            </w:r>
            <w:r w:rsidR="00061F0B" w:rsidRPr="00A9521F">
              <w:rPr>
                <w:szCs w:val="21"/>
                <w:lang w:val="en-US"/>
              </w:rPr>
              <w:t>td holds a 49% interest in the charter capital of the Partnership.</w:t>
            </w:r>
          </w:p>
        </w:tc>
      </w:tr>
      <w:tr w:rsidR="006C5AE6" w:rsidRPr="00D43415" w:rsidTr="00061F0B">
        <w:tc>
          <w:tcPr>
            <w:tcW w:w="2075" w:type="pct"/>
          </w:tcPr>
          <w:p w:rsidR="006C5AE6" w:rsidRPr="00A9521F" w:rsidRDefault="008A17D0" w:rsidP="00321BA1">
            <w:pPr>
              <w:rPr>
                <w:b/>
              </w:rPr>
            </w:pPr>
            <w:proofErr w:type="spellStart"/>
            <w:r w:rsidRPr="00A9521F">
              <w:rPr>
                <w:b/>
              </w:rPr>
              <w:t>Authorized</w:t>
            </w:r>
            <w:proofErr w:type="spellEnd"/>
            <w:r w:rsidRPr="00A9521F">
              <w:rPr>
                <w:b/>
              </w:rPr>
              <w:t xml:space="preserve"> </w:t>
            </w:r>
            <w:proofErr w:type="spellStart"/>
            <w:r w:rsidRPr="00A9521F">
              <w:rPr>
                <w:b/>
              </w:rPr>
              <w:t>capital</w:t>
            </w:r>
            <w:proofErr w:type="spellEnd"/>
          </w:p>
        </w:tc>
        <w:tc>
          <w:tcPr>
            <w:tcW w:w="2925" w:type="pct"/>
            <w:gridSpan w:val="3"/>
          </w:tcPr>
          <w:p w:rsidR="006C5AE6" w:rsidRPr="000E1F2F" w:rsidRDefault="00061F0B" w:rsidP="00061F0B">
            <w:pPr>
              <w:jc w:val="both"/>
              <w:rPr>
                <w:lang w:val="en-US"/>
              </w:rPr>
            </w:pPr>
            <w:r w:rsidRPr="000E1F2F">
              <w:rPr>
                <w:lang w:val="en-US"/>
              </w:rPr>
              <w:t xml:space="preserve">The authorized capital is formed to ensure the activities of the Partnership and amounts to 27,164,074,010 (twenty-seven billion one hundred and sixty-four million seventy-four thousand and ten) </w:t>
            </w:r>
            <w:proofErr w:type="spellStart"/>
            <w:r w:rsidRPr="000E1F2F">
              <w:rPr>
                <w:lang w:val="en-US"/>
              </w:rPr>
              <w:t>tenge</w:t>
            </w:r>
            <w:proofErr w:type="spellEnd"/>
            <w:r w:rsidRPr="000E1F2F">
              <w:rPr>
                <w:lang w:val="en-US"/>
              </w:rPr>
              <w:t>.</w:t>
            </w:r>
          </w:p>
        </w:tc>
      </w:tr>
      <w:tr w:rsidR="006C5AE6" w:rsidRPr="00D43415" w:rsidTr="00061F0B">
        <w:trPr>
          <w:trHeight w:val="70"/>
        </w:trPr>
        <w:tc>
          <w:tcPr>
            <w:tcW w:w="2075" w:type="pct"/>
          </w:tcPr>
          <w:p w:rsidR="006C5AE6" w:rsidRPr="00A9521F" w:rsidRDefault="002F30DC" w:rsidP="0081682F">
            <w:pPr>
              <w:rPr>
                <w:b/>
              </w:rPr>
            </w:pPr>
            <w:proofErr w:type="spellStart"/>
            <w:r w:rsidRPr="00A9521F">
              <w:rPr>
                <w:b/>
              </w:rPr>
              <w:t>Date</w:t>
            </w:r>
            <w:proofErr w:type="spellEnd"/>
            <w:r w:rsidRPr="00A9521F">
              <w:rPr>
                <w:b/>
              </w:rPr>
              <w:t xml:space="preserve"> </w:t>
            </w:r>
            <w:proofErr w:type="spellStart"/>
            <w:r w:rsidRPr="00A9521F">
              <w:rPr>
                <w:b/>
              </w:rPr>
              <w:t>of</w:t>
            </w:r>
            <w:proofErr w:type="spellEnd"/>
            <w:r w:rsidRPr="00A9521F">
              <w:rPr>
                <w:b/>
              </w:rPr>
              <w:t xml:space="preserve"> </w:t>
            </w:r>
            <w:proofErr w:type="spellStart"/>
            <w:r w:rsidRPr="00A9521F">
              <w:rPr>
                <w:b/>
              </w:rPr>
              <w:t>formation</w:t>
            </w:r>
            <w:proofErr w:type="spellEnd"/>
          </w:p>
        </w:tc>
        <w:tc>
          <w:tcPr>
            <w:tcW w:w="2925" w:type="pct"/>
            <w:gridSpan w:val="3"/>
          </w:tcPr>
          <w:p w:rsidR="00061F0B" w:rsidRPr="000E1F2F" w:rsidRDefault="00061F0B" w:rsidP="00061F0B">
            <w:pPr>
              <w:rPr>
                <w:lang w:val="en-US"/>
              </w:rPr>
            </w:pPr>
            <w:r w:rsidRPr="000E1F2F">
              <w:rPr>
                <w:lang w:val="en-US"/>
              </w:rPr>
              <w:t>Date of primary state registration - 23.02.2011.</w:t>
            </w:r>
          </w:p>
          <w:p w:rsidR="00061F0B" w:rsidRPr="000E1F2F" w:rsidRDefault="00061F0B" w:rsidP="00061F0B">
            <w:pPr>
              <w:jc w:val="both"/>
              <w:rPr>
                <w:lang w:val="en-US"/>
              </w:rPr>
            </w:pPr>
            <w:r w:rsidRPr="000E1F2F">
              <w:rPr>
                <w:lang w:val="en-US"/>
              </w:rPr>
              <w:t>Date of re-registration, due to the change in the membership of the Partnership - 30.12.2011.</w:t>
            </w:r>
          </w:p>
          <w:p w:rsidR="006C5AE6" w:rsidRPr="000E1F2F" w:rsidRDefault="00061F0B" w:rsidP="00061F0B">
            <w:pPr>
              <w:jc w:val="both"/>
              <w:rPr>
                <w:lang w:val="en-US"/>
              </w:rPr>
            </w:pPr>
            <w:r w:rsidRPr="000E1F2F">
              <w:rPr>
                <w:lang w:val="en-US"/>
              </w:rPr>
              <w:t>The date of the last re-registration due to a change in the membership of the Partnership is 30.07.2021.</w:t>
            </w:r>
          </w:p>
        </w:tc>
      </w:tr>
      <w:tr w:rsidR="00061F0B" w:rsidRPr="00D43415" w:rsidTr="00061F0B">
        <w:tc>
          <w:tcPr>
            <w:tcW w:w="2075" w:type="pct"/>
          </w:tcPr>
          <w:p w:rsidR="00061F0B" w:rsidRPr="00A9521F" w:rsidRDefault="00061F0B" w:rsidP="00061F0B">
            <w:pPr>
              <w:rPr>
                <w:b/>
              </w:rPr>
            </w:pPr>
            <w:proofErr w:type="spellStart"/>
            <w:r w:rsidRPr="00A9521F">
              <w:rPr>
                <w:b/>
              </w:rPr>
              <w:t>Legal</w:t>
            </w:r>
            <w:proofErr w:type="spellEnd"/>
            <w:r w:rsidRPr="00A9521F">
              <w:rPr>
                <w:b/>
              </w:rPr>
              <w:t xml:space="preserve"> </w:t>
            </w:r>
            <w:proofErr w:type="spellStart"/>
            <w:r w:rsidRPr="00A9521F">
              <w:rPr>
                <w:b/>
              </w:rPr>
              <w:t>address</w:t>
            </w:r>
            <w:proofErr w:type="spellEnd"/>
            <w:r w:rsidRPr="00A9521F">
              <w:rPr>
                <w:b/>
              </w:rPr>
              <w:t>:</w:t>
            </w:r>
          </w:p>
        </w:tc>
        <w:tc>
          <w:tcPr>
            <w:tcW w:w="2925" w:type="pct"/>
            <w:gridSpan w:val="3"/>
          </w:tcPr>
          <w:p w:rsidR="00061F0B" w:rsidRPr="000E1F2F" w:rsidRDefault="00061F0B" w:rsidP="00061F0B">
            <w:pPr>
              <w:rPr>
                <w:lang w:val="en-US"/>
              </w:rPr>
            </w:pPr>
            <w:r w:rsidRPr="000E1F2F">
              <w:rPr>
                <w:lang w:val="en-US"/>
              </w:rPr>
              <w:t xml:space="preserve">Republic of Kazakhstan, 161006, Turkestan region, </w:t>
            </w:r>
            <w:proofErr w:type="spellStart"/>
            <w:r w:rsidRPr="000E1F2F">
              <w:rPr>
                <w:lang w:val="en-US"/>
              </w:rPr>
              <w:t>Suzak</w:t>
            </w:r>
            <w:proofErr w:type="spellEnd"/>
            <w:r w:rsidRPr="000E1F2F">
              <w:rPr>
                <w:lang w:val="en-US"/>
              </w:rPr>
              <w:t xml:space="preserve"> district, </w:t>
            </w:r>
            <w:proofErr w:type="spellStart"/>
            <w:r w:rsidRPr="000E1F2F">
              <w:rPr>
                <w:lang w:val="en-US"/>
              </w:rPr>
              <w:t>Suzak</w:t>
            </w:r>
            <w:proofErr w:type="spellEnd"/>
            <w:r w:rsidRPr="000E1F2F">
              <w:rPr>
                <w:lang w:val="en-US"/>
              </w:rPr>
              <w:t xml:space="preserve"> rural district, </w:t>
            </w:r>
            <w:proofErr w:type="spellStart"/>
            <w:r w:rsidRPr="000E1F2F">
              <w:rPr>
                <w:lang w:val="en-US"/>
              </w:rPr>
              <w:t>Suzak</w:t>
            </w:r>
            <w:proofErr w:type="spellEnd"/>
            <w:r w:rsidRPr="000E1F2F">
              <w:rPr>
                <w:lang w:val="en-US"/>
              </w:rPr>
              <w:t xml:space="preserve"> village, quarter 033, building 28.</w:t>
            </w:r>
          </w:p>
        </w:tc>
      </w:tr>
      <w:tr w:rsidR="00061F0B" w:rsidRPr="00D43415" w:rsidTr="00061F0B">
        <w:tc>
          <w:tcPr>
            <w:tcW w:w="2075" w:type="pct"/>
          </w:tcPr>
          <w:p w:rsidR="00061F0B" w:rsidRPr="000E1F2F" w:rsidRDefault="00061F0B" w:rsidP="00061F0B">
            <w:pPr>
              <w:rPr>
                <w:b/>
                <w:lang w:val="en-US"/>
              </w:rPr>
            </w:pPr>
            <w:r w:rsidRPr="000E1F2F">
              <w:rPr>
                <w:b/>
                <w:lang w:val="en-US"/>
              </w:rPr>
              <w:t>Actual address of the head office/office:</w:t>
            </w:r>
          </w:p>
        </w:tc>
        <w:tc>
          <w:tcPr>
            <w:tcW w:w="2925" w:type="pct"/>
            <w:gridSpan w:val="3"/>
          </w:tcPr>
          <w:p w:rsidR="00061F0B" w:rsidRPr="000E1F2F" w:rsidRDefault="00061F0B" w:rsidP="00061F0B">
            <w:pPr>
              <w:tabs>
                <w:tab w:val="left" w:pos="0"/>
              </w:tabs>
              <w:jc w:val="both"/>
              <w:rPr>
                <w:bCs/>
                <w:lang w:val="en-US"/>
              </w:rPr>
            </w:pPr>
            <w:r w:rsidRPr="000E1F2F">
              <w:rPr>
                <w:bCs/>
                <w:lang w:val="en-US"/>
              </w:rPr>
              <w:t xml:space="preserve">Republic of Kazakhstan, </w:t>
            </w:r>
            <w:proofErr w:type="spellStart"/>
            <w:r w:rsidRPr="000E1F2F">
              <w:rPr>
                <w:bCs/>
                <w:lang w:val="en-US"/>
              </w:rPr>
              <w:t>Shymkent</w:t>
            </w:r>
            <w:proofErr w:type="spellEnd"/>
            <w:r w:rsidRPr="000E1F2F">
              <w:rPr>
                <w:bCs/>
                <w:lang w:val="en-US"/>
              </w:rPr>
              <w:t>, 160013, Al-</w:t>
            </w:r>
            <w:proofErr w:type="spellStart"/>
            <w:r w:rsidRPr="000E1F2F">
              <w:rPr>
                <w:bCs/>
                <w:lang w:val="en-US"/>
              </w:rPr>
              <w:t>Farabi</w:t>
            </w:r>
            <w:proofErr w:type="spellEnd"/>
            <w:r w:rsidRPr="000E1F2F">
              <w:rPr>
                <w:bCs/>
                <w:lang w:val="en-US"/>
              </w:rPr>
              <w:t xml:space="preserve"> district,</w:t>
            </w:r>
          </w:p>
          <w:p w:rsidR="00061F0B" w:rsidRPr="000E1F2F" w:rsidRDefault="00061F0B" w:rsidP="00061F0B">
            <w:pPr>
              <w:rPr>
                <w:lang w:val="en-US"/>
              </w:rPr>
            </w:pPr>
            <w:proofErr w:type="spellStart"/>
            <w:r w:rsidRPr="000E1F2F">
              <w:rPr>
                <w:bCs/>
                <w:lang w:val="en-US"/>
              </w:rPr>
              <w:t>Baidibek</w:t>
            </w:r>
            <w:proofErr w:type="spellEnd"/>
            <w:r w:rsidRPr="000E1F2F">
              <w:rPr>
                <w:bCs/>
                <w:lang w:val="en-US"/>
              </w:rPr>
              <w:t xml:space="preserve"> bi avenue, building 27/</w:t>
            </w:r>
            <w:proofErr w:type="spellStart"/>
            <w:r w:rsidRPr="000E1F2F">
              <w:rPr>
                <w:bCs/>
                <w:lang w:val="en-US"/>
              </w:rPr>
              <w:t>A.</w:t>
            </w:r>
            <w:r w:rsidRPr="000E1F2F">
              <w:rPr>
                <w:lang w:val="en-US"/>
              </w:rPr>
              <w:t>Phone</w:t>
            </w:r>
            <w:proofErr w:type="spellEnd"/>
            <w:r w:rsidRPr="000E1F2F">
              <w:rPr>
                <w:lang w:val="en-US"/>
              </w:rPr>
              <w:t xml:space="preserve"> / Fax: +7 (7252) 99-71-65</w:t>
            </w:r>
          </w:p>
        </w:tc>
      </w:tr>
      <w:tr w:rsidR="00061F0B" w:rsidRPr="00D43415" w:rsidTr="00061F0B">
        <w:tc>
          <w:tcPr>
            <w:tcW w:w="2075" w:type="pct"/>
          </w:tcPr>
          <w:p w:rsidR="00061F0B" w:rsidRPr="000E1F2F" w:rsidRDefault="00061F0B" w:rsidP="00061F0B">
            <w:pPr>
              <w:rPr>
                <w:b/>
                <w:lang w:val="en-US"/>
              </w:rPr>
            </w:pPr>
            <w:r w:rsidRPr="000E1F2F">
              <w:rPr>
                <w:b/>
                <w:lang w:val="en-US"/>
              </w:rPr>
              <w:t>The actual address of the production facility:</w:t>
            </w:r>
          </w:p>
        </w:tc>
        <w:tc>
          <w:tcPr>
            <w:tcW w:w="2925" w:type="pct"/>
            <w:gridSpan w:val="3"/>
          </w:tcPr>
          <w:p w:rsidR="00061F0B" w:rsidRPr="000E1F2F" w:rsidRDefault="00061F0B" w:rsidP="00061F0B">
            <w:pPr>
              <w:rPr>
                <w:lang w:val="en-US"/>
              </w:rPr>
            </w:pPr>
            <w:r w:rsidRPr="000E1F2F">
              <w:rPr>
                <w:lang w:val="en-US"/>
              </w:rPr>
              <w:t xml:space="preserve">Republic of Kazakhstan, 161006, Turkestan region, </w:t>
            </w:r>
            <w:proofErr w:type="spellStart"/>
            <w:r w:rsidRPr="000E1F2F">
              <w:rPr>
                <w:lang w:val="en-US"/>
              </w:rPr>
              <w:t>Suzak</w:t>
            </w:r>
            <w:proofErr w:type="spellEnd"/>
            <w:r w:rsidRPr="000E1F2F">
              <w:rPr>
                <w:lang w:val="en-US"/>
              </w:rPr>
              <w:t xml:space="preserve"> district, </w:t>
            </w:r>
            <w:proofErr w:type="spellStart"/>
            <w:r w:rsidRPr="000E1F2F">
              <w:rPr>
                <w:lang w:val="en-US"/>
              </w:rPr>
              <w:t>Suzak</w:t>
            </w:r>
            <w:proofErr w:type="spellEnd"/>
            <w:r w:rsidRPr="000E1F2F">
              <w:rPr>
                <w:lang w:val="en-US"/>
              </w:rPr>
              <w:t xml:space="preserve"> rural district, </w:t>
            </w:r>
            <w:proofErr w:type="spellStart"/>
            <w:r w:rsidRPr="000E1F2F">
              <w:rPr>
                <w:lang w:val="en-US"/>
              </w:rPr>
              <w:t>Suzak</w:t>
            </w:r>
            <w:proofErr w:type="spellEnd"/>
            <w:r w:rsidRPr="000E1F2F">
              <w:rPr>
                <w:lang w:val="en-US"/>
              </w:rPr>
              <w:t xml:space="preserve"> village, quarter 033, building 28.</w:t>
            </w:r>
          </w:p>
        </w:tc>
      </w:tr>
      <w:tr w:rsidR="00061F0B" w:rsidRPr="00D43415" w:rsidTr="00061F0B">
        <w:tc>
          <w:tcPr>
            <w:tcW w:w="2075" w:type="pct"/>
          </w:tcPr>
          <w:p w:rsidR="00061F0B" w:rsidRPr="000E1F2F" w:rsidRDefault="00061F0B" w:rsidP="00061F0B">
            <w:pPr>
              <w:rPr>
                <w:b/>
                <w:lang w:val="en-US"/>
              </w:rPr>
            </w:pPr>
            <w:r w:rsidRPr="000E1F2F">
              <w:rPr>
                <w:b/>
                <w:lang w:val="en-US"/>
              </w:rPr>
              <w:t>Head and members of the executive body:</w:t>
            </w:r>
          </w:p>
        </w:tc>
        <w:tc>
          <w:tcPr>
            <w:tcW w:w="2925" w:type="pct"/>
            <w:gridSpan w:val="3"/>
          </w:tcPr>
          <w:p w:rsidR="00061F0B" w:rsidRPr="000E1F2F" w:rsidRDefault="00061F0B" w:rsidP="00061F0B">
            <w:pPr>
              <w:rPr>
                <w:lang w:val="en-US"/>
              </w:rPr>
            </w:pPr>
            <w:r w:rsidRPr="000E1F2F">
              <w:rPr>
                <w:lang w:val="en-US"/>
              </w:rPr>
              <w:t xml:space="preserve">General Director - </w:t>
            </w:r>
            <w:proofErr w:type="spellStart"/>
            <w:r w:rsidRPr="000E1F2F">
              <w:rPr>
                <w:lang w:val="en-US"/>
              </w:rPr>
              <w:t>Tashimov</w:t>
            </w:r>
            <w:proofErr w:type="spellEnd"/>
            <w:r w:rsidRPr="000E1F2F">
              <w:rPr>
                <w:lang w:val="en-US"/>
              </w:rPr>
              <w:t xml:space="preserve"> </w:t>
            </w:r>
            <w:proofErr w:type="spellStart"/>
            <w:r w:rsidRPr="000E1F2F">
              <w:rPr>
                <w:lang w:val="en-US"/>
              </w:rPr>
              <w:t>Yerlan</w:t>
            </w:r>
            <w:proofErr w:type="spellEnd"/>
            <w:r w:rsidRPr="000E1F2F">
              <w:rPr>
                <w:lang w:val="en-US"/>
              </w:rPr>
              <w:t xml:space="preserve"> </w:t>
            </w:r>
            <w:proofErr w:type="spellStart"/>
            <w:r w:rsidRPr="000E1F2F">
              <w:rPr>
                <w:lang w:val="en-US"/>
              </w:rPr>
              <w:t>Lekbesovich</w:t>
            </w:r>
            <w:proofErr w:type="spellEnd"/>
          </w:p>
        </w:tc>
      </w:tr>
      <w:tr w:rsidR="00061F0B" w:rsidRPr="00D43415" w:rsidTr="00061F0B">
        <w:tc>
          <w:tcPr>
            <w:tcW w:w="2075" w:type="pct"/>
            <w:shd w:val="clear" w:color="auto" w:fill="auto"/>
          </w:tcPr>
          <w:p w:rsidR="00061F0B" w:rsidRPr="000E1F2F" w:rsidRDefault="00061F0B" w:rsidP="00061F0B">
            <w:pPr>
              <w:rPr>
                <w:b/>
                <w:lang w:val="en-US"/>
              </w:rPr>
            </w:pPr>
            <w:r w:rsidRPr="000E1F2F">
              <w:rPr>
                <w:b/>
                <w:lang w:val="en-US"/>
              </w:rPr>
              <w:t>Deputy heads of the executive body (full name, position):</w:t>
            </w:r>
          </w:p>
        </w:tc>
        <w:tc>
          <w:tcPr>
            <w:tcW w:w="2925" w:type="pct"/>
            <w:gridSpan w:val="3"/>
            <w:shd w:val="clear" w:color="auto" w:fill="auto"/>
          </w:tcPr>
          <w:p w:rsidR="00061F0B" w:rsidRPr="000E1F2F" w:rsidRDefault="00061F0B" w:rsidP="00061F0B">
            <w:pPr>
              <w:tabs>
                <w:tab w:val="left" w:pos="886"/>
              </w:tabs>
              <w:rPr>
                <w:lang w:val="en-US"/>
              </w:rPr>
            </w:pPr>
            <w:r w:rsidRPr="000E1F2F">
              <w:rPr>
                <w:lang w:val="en-US"/>
              </w:rPr>
              <w:t>Deputy General Director for Production Issues</w:t>
            </w:r>
            <w:r w:rsidR="000E1F2F">
              <w:rPr>
                <w:lang w:val="en-US"/>
              </w:rPr>
              <w:t xml:space="preserve"> - </w:t>
            </w:r>
            <w:proofErr w:type="spellStart"/>
            <w:r w:rsidRPr="000E1F2F">
              <w:rPr>
                <w:lang w:val="en-US"/>
              </w:rPr>
              <w:t>Nuraliev</w:t>
            </w:r>
            <w:proofErr w:type="spellEnd"/>
            <w:r w:rsidRPr="000E1F2F">
              <w:rPr>
                <w:lang w:val="en-US"/>
              </w:rPr>
              <w:t xml:space="preserve"> G.O.</w:t>
            </w:r>
          </w:p>
          <w:p w:rsidR="00061F0B" w:rsidRPr="00A9521F" w:rsidRDefault="00061F0B" w:rsidP="00061F0B">
            <w:pPr>
              <w:tabs>
                <w:tab w:val="left" w:pos="886"/>
              </w:tabs>
              <w:rPr>
                <w:lang w:val="kk-KZ"/>
              </w:rPr>
            </w:pPr>
            <w:r w:rsidRPr="000E1F2F">
              <w:rPr>
                <w:lang w:val="en-US"/>
              </w:rPr>
              <w:t xml:space="preserve">Deputy General Director for Economics and Finance </w:t>
            </w:r>
            <w:r w:rsidR="000E1F2F">
              <w:rPr>
                <w:lang w:val="en-US"/>
              </w:rPr>
              <w:t xml:space="preserve">- </w:t>
            </w:r>
            <w:proofErr w:type="spellStart"/>
            <w:r w:rsidRPr="000E1F2F">
              <w:rPr>
                <w:lang w:val="en-US"/>
              </w:rPr>
              <w:t>Eshimov</w:t>
            </w:r>
            <w:proofErr w:type="spellEnd"/>
            <w:r w:rsidRPr="000E1F2F">
              <w:rPr>
                <w:lang w:val="en-US"/>
              </w:rPr>
              <w:t xml:space="preserve"> N.A.</w:t>
            </w:r>
          </w:p>
          <w:p w:rsidR="00061F0B" w:rsidRPr="000E1F2F" w:rsidRDefault="00061F0B" w:rsidP="00061F0B">
            <w:pPr>
              <w:tabs>
                <w:tab w:val="left" w:pos="886"/>
              </w:tabs>
              <w:rPr>
                <w:lang w:val="en-US"/>
              </w:rPr>
            </w:pPr>
            <w:r w:rsidRPr="000E1F2F">
              <w:rPr>
                <w:lang w:val="en-US"/>
              </w:rPr>
              <w:t xml:space="preserve">Deputy General Director - Financial Director </w:t>
            </w:r>
            <w:proofErr w:type="spellStart"/>
            <w:r w:rsidRPr="000E1F2F">
              <w:rPr>
                <w:lang w:val="en-US"/>
              </w:rPr>
              <w:t>Qiu</w:t>
            </w:r>
            <w:proofErr w:type="spellEnd"/>
            <w:r w:rsidRPr="000E1F2F">
              <w:rPr>
                <w:lang w:val="en-US"/>
              </w:rPr>
              <w:t xml:space="preserve"> </w:t>
            </w:r>
            <w:proofErr w:type="spellStart"/>
            <w:r w:rsidRPr="000E1F2F">
              <w:rPr>
                <w:lang w:val="en-US"/>
              </w:rPr>
              <w:t>Mingfeng</w:t>
            </w:r>
            <w:proofErr w:type="spellEnd"/>
            <w:r w:rsidRPr="000E1F2F">
              <w:rPr>
                <w:lang w:val="en-US"/>
              </w:rPr>
              <w:t>.</w:t>
            </w:r>
          </w:p>
        </w:tc>
      </w:tr>
      <w:tr w:rsidR="00061F0B" w:rsidRPr="00D43415" w:rsidTr="00061F0B">
        <w:tc>
          <w:tcPr>
            <w:tcW w:w="2075" w:type="pct"/>
            <w:shd w:val="clear" w:color="auto" w:fill="auto"/>
          </w:tcPr>
          <w:p w:rsidR="00061F0B" w:rsidRPr="000E1F2F" w:rsidRDefault="00061F0B" w:rsidP="000E1F2F">
            <w:pPr>
              <w:rPr>
                <w:b/>
                <w:lang w:val="en-US"/>
              </w:rPr>
            </w:pPr>
            <w:r w:rsidRPr="000E1F2F">
              <w:rPr>
                <w:b/>
                <w:lang w:val="en-US"/>
              </w:rPr>
              <w:t xml:space="preserve">Composition of the </w:t>
            </w:r>
            <w:r w:rsidR="000E1F2F">
              <w:rPr>
                <w:b/>
                <w:lang w:val="en-US"/>
              </w:rPr>
              <w:t>Supervisory board</w:t>
            </w:r>
            <w:r w:rsidRPr="000E1F2F">
              <w:rPr>
                <w:b/>
                <w:lang w:val="en-US"/>
              </w:rPr>
              <w:t xml:space="preserve"> of the enterprise:</w:t>
            </w:r>
          </w:p>
        </w:tc>
        <w:tc>
          <w:tcPr>
            <w:tcW w:w="2925" w:type="pct"/>
            <w:gridSpan w:val="3"/>
            <w:shd w:val="clear" w:color="auto" w:fill="auto"/>
          </w:tcPr>
          <w:p w:rsidR="00061F0B" w:rsidRPr="00A9521F" w:rsidRDefault="00061F0B" w:rsidP="00061F0B">
            <w:pPr>
              <w:pStyle w:val="aa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0E1F2F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supervisory body</w:t>
            </w:r>
            <w:r w:rsidRPr="000E1F2F">
              <w:rPr>
                <w:rFonts w:ascii="Times New Roman" w:hAnsi="Times New Roman"/>
                <w:sz w:val="24"/>
                <w:szCs w:val="24"/>
                <w:lang w:val="en-US"/>
              </w:rPr>
              <w:t>: Supervisory Board, elected on 07/22/2021, for a period of 3 (three) years, in the amount of 5 people (Decision of the General Meeting of Participants dated 07/22/2021 (Minutes No. 1/21), Decision of the GMS dated 02/24/2022, (Minutes No. 2 / 22), Decision of the GMS of 29.04.2022, Decision of the GMS of 22.08.2022, (Minutes No.</w:t>
            </w:r>
            <w:proofErr w:type="gramEnd"/>
            <w:r w:rsidRPr="000E1F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8/22), Decision of the </w:t>
            </w:r>
            <w:r w:rsidR="00256868" w:rsidRPr="000E1F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Supervisory Board </w:t>
            </w:r>
            <w:r w:rsidRPr="000E1F2F">
              <w:rPr>
                <w:rFonts w:ascii="Times New Roman" w:hAnsi="Times New Roman"/>
                <w:sz w:val="24"/>
                <w:szCs w:val="24"/>
                <w:lang w:val="en-US"/>
              </w:rPr>
              <w:t>of 29.09.2022 (Minutes No. 28/22)</w:t>
            </w:r>
            <w:r w:rsidR="002568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256868" w:rsidRPr="00256868">
              <w:rPr>
                <w:rFonts w:ascii="Times New Roman" w:hAnsi="Times New Roman"/>
                <w:sz w:val="24"/>
                <w:szCs w:val="24"/>
                <w:lang w:val="en-US"/>
              </w:rPr>
              <w:t>The decision of the General Meeting of Participants dated 28.04.2023 (Protocol No. 4/23).</w:t>
            </w:r>
          </w:p>
          <w:p w:rsidR="00061F0B" w:rsidRPr="000E1F2F" w:rsidRDefault="00061F0B" w:rsidP="00061F0B">
            <w:pPr>
              <w:pStyle w:val="aa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521F">
              <w:rPr>
                <w:rFonts w:ascii="Times New Roman" w:hAnsi="Times New Roman"/>
                <w:sz w:val="24"/>
                <w:szCs w:val="24"/>
                <w:lang w:val="kk-KZ"/>
              </w:rPr>
              <w:t>In the following composition:</w:t>
            </w:r>
          </w:p>
          <w:p w:rsidR="00061F0B" w:rsidRPr="000E1F2F" w:rsidRDefault="00061F0B" w:rsidP="00061F0B">
            <w:pPr>
              <w:pStyle w:val="aa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1F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Chairman of the Supervisory Board - Kapan </w:t>
            </w:r>
            <w:proofErr w:type="spellStart"/>
            <w:r w:rsidRPr="000E1F2F">
              <w:rPr>
                <w:rFonts w:ascii="Times New Roman" w:hAnsi="Times New Roman"/>
                <w:sz w:val="24"/>
                <w:szCs w:val="24"/>
                <w:lang w:val="en-US"/>
              </w:rPr>
              <w:t>Bauyrzhan</w:t>
            </w:r>
            <w:proofErr w:type="spellEnd"/>
            <w:r w:rsidRPr="000E1F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1F2F">
              <w:rPr>
                <w:rFonts w:ascii="Times New Roman" w:hAnsi="Times New Roman"/>
                <w:sz w:val="24"/>
                <w:szCs w:val="24"/>
                <w:lang w:val="en-US"/>
              </w:rPr>
              <w:t>Berikuly</w:t>
            </w:r>
            <w:proofErr w:type="spellEnd"/>
            <w:r w:rsidRPr="000E1F2F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061F0B" w:rsidRPr="000E1F2F" w:rsidRDefault="00061F0B" w:rsidP="00061F0B">
            <w:pPr>
              <w:pStyle w:val="aa"/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E1F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Member of the Supervisory Board - </w:t>
            </w:r>
            <w:proofErr w:type="spellStart"/>
            <w:r w:rsidRPr="000E1F2F">
              <w:rPr>
                <w:rFonts w:ascii="Times New Roman" w:hAnsi="Times New Roman"/>
                <w:sz w:val="24"/>
                <w:szCs w:val="24"/>
                <w:lang w:val="en-US"/>
              </w:rPr>
              <w:t>Yesemkhanov</w:t>
            </w:r>
            <w:proofErr w:type="spellEnd"/>
            <w:r w:rsidRPr="000E1F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1F2F">
              <w:rPr>
                <w:rFonts w:ascii="Times New Roman" w:hAnsi="Times New Roman"/>
                <w:sz w:val="24"/>
                <w:szCs w:val="24"/>
                <w:lang w:val="en-US"/>
              </w:rPr>
              <w:t>Chingiz</w:t>
            </w:r>
            <w:proofErr w:type="spellEnd"/>
            <w:r w:rsidRPr="000E1F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1F2F">
              <w:rPr>
                <w:rFonts w:ascii="Times New Roman" w:hAnsi="Times New Roman"/>
                <w:sz w:val="24"/>
                <w:szCs w:val="24"/>
                <w:lang w:val="en-US"/>
              </w:rPr>
              <w:t>Dauletovich</w:t>
            </w:r>
            <w:proofErr w:type="spellEnd"/>
            <w:r w:rsidRPr="000E1F2F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061F0B" w:rsidRPr="000E1F2F" w:rsidRDefault="00061F0B" w:rsidP="00061F0B">
            <w:pPr>
              <w:tabs>
                <w:tab w:val="left" w:pos="886"/>
              </w:tabs>
              <w:rPr>
                <w:lang w:val="en-US"/>
              </w:rPr>
            </w:pPr>
            <w:r w:rsidRPr="000E1F2F">
              <w:rPr>
                <w:lang w:val="en-US"/>
              </w:rPr>
              <w:t xml:space="preserve">Member of the Supervisory Board - </w:t>
            </w:r>
            <w:proofErr w:type="spellStart"/>
            <w:r w:rsidRPr="000E1F2F">
              <w:rPr>
                <w:lang w:val="en-US"/>
              </w:rPr>
              <w:t>Zaitseva</w:t>
            </w:r>
            <w:proofErr w:type="spellEnd"/>
            <w:r w:rsidRPr="000E1F2F">
              <w:rPr>
                <w:lang w:val="en-US"/>
              </w:rPr>
              <w:t xml:space="preserve"> Oksana Alexandrovna;</w:t>
            </w:r>
          </w:p>
          <w:p w:rsidR="00061F0B" w:rsidRPr="000E1F2F" w:rsidRDefault="00061F0B" w:rsidP="00061F0B">
            <w:pPr>
              <w:tabs>
                <w:tab w:val="left" w:pos="886"/>
              </w:tabs>
              <w:rPr>
                <w:lang w:val="en-US"/>
              </w:rPr>
            </w:pPr>
            <w:r w:rsidRPr="000E1F2F">
              <w:rPr>
                <w:lang w:val="en-US"/>
              </w:rPr>
              <w:t xml:space="preserve">Member of the Supervisory Board - </w:t>
            </w:r>
            <w:r w:rsidR="00256868" w:rsidRPr="00256868">
              <w:rPr>
                <w:lang w:val="en-US"/>
              </w:rPr>
              <w:t xml:space="preserve">Xu </w:t>
            </w:r>
            <w:proofErr w:type="spellStart"/>
            <w:r w:rsidR="00256868" w:rsidRPr="00256868">
              <w:rPr>
                <w:lang w:val="en-US"/>
              </w:rPr>
              <w:t>Junmei</w:t>
            </w:r>
            <w:proofErr w:type="spellEnd"/>
            <w:r w:rsidRPr="000E1F2F">
              <w:rPr>
                <w:lang w:val="en-US"/>
              </w:rPr>
              <w:t>;</w:t>
            </w:r>
          </w:p>
          <w:p w:rsidR="00061F0B" w:rsidRPr="000E1F2F" w:rsidRDefault="00061F0B" w:rsidP="00061F0B">
            <w:pPr>
              <w:tabs>
                <w:tab w:val="left" w:pos="886"/>
              </w:tabs>
              <w:jc w:val="both"/>
              <w:rPr>
                <w:lang w:val="en-US"/>
              </w:rPr>
            </w:pPr>
            <w:r w:rsidRPr="000E1F2F">
              <w:rPr>
                <w:lang w:val="en-US"/>
              </w:rPr>
              <w:lastRenderedPageBreak/>
              <w:t xml:space="preserve">Member of the Supervisory Board - </w:t>
            </w:r>
            <w:r w:rsidR="00256868" w:rsidRPr="00AB0B6F">
              <w:rPr>
                <w:lang w:val="en-US"/>
              </w:rPr>
              <w:t xml:space="preserve">Cui </w:t>
            </w:r>
            <w:proofErr w:type="spellStart"/>
            <w:r w:rsidR="00256868" w:rsidRPr="00AB0B6F">
              <w:rPr>
                <w:lang w:val="en-US"/>
              </w:rPr>
              <w:t>Zhenshu</w:t>
            </w:r>
            <w:proofErr w:type="spellEnd"/>
            <w:r w:rsidRPr="000E1F2F">
              <w:rPr>
                <w:lang w:val="en-US"/>
              </w:rPr>
              <w:t>.</w:t>
            </w:r>
          </w:p>
        </w:tc>
      </w:tr>
      <w:tr w:rsidR="00061F0B" w:rsidRPr="00D43415" w:rsidTr="00061F0B">
        <w:trPr>
          <w:trHeight w:val="538"/>
        </w:trPr>
        <w:tc>
          <w:tcPr>
            <w:tcW w:w="2075" w:type="pct"/>
            <w:shd w:val="clear" w:color="auto" w:fill="auto"/>
          </w:tcPr>
          <w:p w:rsidR="00061F0B" w:rsidRPr="000E1F2F" w:rsidRDefault="00061F0B" w:rsidP="00061F0B">
            <w:pPr>
              <w:rPr>
                <w:b/>
                <w:lang w:val="en-US"/>
              </w:rPr>
            </w:pPr>
            <w:r w:rsidRPr="000E1F2F">
              <w:rPr>
                <w:b/>
                <w:lang w:val="en-US"/>
              </w:rPr>
              <w:lastRenderedPageBreak/>
              <w:t>Number of employees, incl. AUP (administrative and managerial personnel) and PP (production personnel):</w:t>
            </w:r>
          </w:p>
        </w:tc>
        <w:tc>
          <w:tcPr>
            <w:tcW w:w="2925" w:type="pct"/>
            <w:gridSpan w:val="3"/>
            <w:shd w:val="clear" w:color="auto" w:fill="auto"/>
          </w:tcPr>
          <w:p w:rsidR="00AB0B6F" w:rsidRPr="00AB0B6F" w:rsidRDefault="00AB0B6F" w:rsidP="002E228E">
            <w:pPr>
              <w:autoSpaceDE w:val="0"/>
              <w:autoSpaceDN w:val="0"/>
              <w:adjustRightInd w:val="0"/>
              <w:spacing w:line="256" w:lineRule="auto"/>
              <w:rPr>
                <w:lang w:val="en-US" w:eastAsia="en-US"/>
              </w:rPr>
            </w:pPr>
            <w:r w:rsidRPr="00AB0B6F">
              <w:rPr>
                <w:lang w:val="en-US" w:eastAsia="en-US"/>
              </w:rPr>
              <w:t>622 people, including: Administrative and managerial staff - 43 people, Production staff - 579 people</w:t>
            </w:r>
          </w:p>
        </w:tc>
      </w:tr>
      <w:tr w:rsidR="00061F0B" w:rsidRPr="00D43415" w:rsidTr="00061F0B">
        <w:tc>
          <w:tcPr>
            <w:tcW w:w="2075" w:type="pct"/>
          </w:tcPr>
          <w:p w:rsidR="00061F0B" w:rsidRPr="00A9521F" w:rsidRDefault="00061F0B" w:rsidP="00061F0B">
            <w:pPr>
              <w:rPr>
                <w:b/>
              </w:rPr>
            </w:pPr>
            <w:proofErr w:type="spellStart"/>
            <w:r w:rsidRPr="00A9521F">
              <w:rPr>
                <w:b/>
              </w:rPr>
              <w:t>Main</w:t>
            </w:r>
            <w:proofErr w:type="spellEnd"/>
            <w:r w:rsidRPr="00A9521F">
              <w:rPr>
                <w:b/>
              </w:rPr>
              <w:t xml:space="preserve"> </w:t>
            </w:r>
            <w:proofErr w:type="spellStart"/>
            <w:r w:rsidRPr="00A9521F">
              <w:rPr>
                <w:b/>
              </w:rPr>
              <w:t>activities</w:t>
            </w:r>
            <w:proofErr w:type="spellEnd"/>
            <w:r w:rsidRPr="00A9521F">
              <w:rPr>
                <w:b/>
              </w:rPr>
              <w:t>:</w:t>
            </w:r>
          </w:p>
        </w:tc>
        <w:tc>
          <w:tcPr>
            <w:tcW w:w="2925" w:type="pct"/>
            <w:gridSpan w:val="3"/>
          </w:tcPr>
          <w:p w:rsidR="00061F0B" w:rsidRPr="000E1F2F" w:rsidRDefault="00061F0B" w:rsidP="00061F0B">
            <w:pPr>
              <w:pStyle w:val="ae"/>
              <w:jc w:val="both"/>
              <w:rPr>
                <w:lang w:val="en-US"/>
              </w:rPr>
            </w:pPr>
            <w:r w:rsidRPr="000E1F2F">
              <w:rPr>
                <w:lang w:val="en-US"/>
              </w:rPr>
              <w:t>Letter of approval of activities of KREMZK MNE of the Republic of Kazakhstan:</w:t>
            </w:r>
          </w:p>
          <w:p w:rsidR="00061F0B" w:rsidRPr="000E1F2F" w:rsidRDefault="00061F0B" w:rsidP="00061F0B">
            <w:pPr>
              <w:pStyle w:val="ae"/>
              <w:jc w:val="both"/>
              <w:rPr>
                <w:lang w:val="en-US"/>
              </w:rPr>
            </w:pPr>
            <w:r w:rsidRPr="000E1F2F">
              <w:rPr>
                <w:lang w:val="en-US"/>
              </w:rPr>
              <w:t>- No. 34-5-23/12736 of 10/19/2016;</w:t>
            </w:r>
          </w:p>
          <w:p w:rsidR="00061F0B" w:rsidRPr="000E1F2F" w:rsidRDefault="00061F0B" w:rsidP="00061F0B">
            <w:pPr>
              <w:pStyle w:val="ae"/>
              <w:jc w:val="both"/>
              <w:rPr>
                <w:lang w:val="en-US"/>
              </w:rPr>
            </w:pPr>
            <w:r w:rsidRPr="000E1F2F">
              <w:rPr>
                <w:lang w:val="en-US"/>
              </w:rPr>
              <w:t>- No. 35-6-10/10424 dated September 18, 2018.</w:t>
            </w:r>
          </w:p>
          <w:p w:rsidR="00061F0B" w:rsidRPr="000E1F2F" w:rsidRDefault="00061F0B" w:rsidP="00061F0B">
            <w:pPr>
              <w:pStyle w:val="ae"/>
              <w:jc w:val="both"/>
              <w:rPr>
                <w:lang w:val="en-US"/>
              </w:rPr>
            </w:pPr>
            <w:r w:rsidRPr="000E1F2F">
              <w:rPr>
                <w:lang w:val="en-US"/>
              </w:rPr>
              <w:t>The activities of the Partnership in accordance with clause 2. of the Charter and agreed with KREMZK MNE RK are:</w:t>
            </w:r>
          </w:p>
          <w:p w:rsidR="00061F0B" w:rsidRPr="000E1F2F" w:rsidRDefault="00061F0B" w:rsidP="00061F0B">
            <w:pPr>
              <w:pStyle w:val="aa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1F2F">
              <w:rPr>
                <w:rFonts w:ascii="Times New Roman" w:hAnsi="Times New Roman"/>
                <w:sz w:val="24"/>
                <w:szCs w:val="24"/>
                <w:lang w:val="en-US"/>
              </w:rPr>
              <w:t>- mining of uranium ore;</w:t>
            </w:r>
          </w:p>
          <w:p w:rsidR="00061F0B" w:rsidRPr="000E1F2F" w:rsidRDefault="00061F0B" w:rsidP="00061F0B">
            <w:pPr>
              <w:pStyle w:val="aa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1F2F">
              <w:rPr>
                <w:rFonts w:ascii="Times New Roman" w:hAnsi="Times New Roman"/>
                <w:sz w:val="24"/>
                <w:szCs w:val="24"/>
                <w:lang w:val="en-US"/>
              </w:rPr>
              <w:t>- production of other basic inorganic chemicals;</w:t>
            </w:r>
          </w:p>
          <w:p w:rsidR="00061F0B" w:rsidRPr="000E1F2F" w:rsidRDefault="00061F0B" w:rsidP="00061F0B">
            <w:pPr>
              <w:pStyle w:val="ac"/>
              <w:widowControl w:val="0"/>
              <w:tabs>
                <w:tab w:val="left" w:pos="1260"/>
              </w:tabs>
              <w:suppressAutoHyphens/>
              <w:spacing w:after="0"/>
              <w:ind w:left="0"/>
              <w:contextualSpacing/>
              <w:jc w:val="both"/>
              <w:rPr>
                <w:lang w:val="en-US"/>
              </w:rPr>
            </w:pPr>
            <w:r w:rsidRPr="000E1F2F">
              <w:rPr>
                <w:lang w:val="en-US"/>
              </w:rPr>
              <w:t>- collection of non-hazardous waste generated during the construction of wells for further work by the Partnership;</w:t>
            </w:r>
          </w:p>
          <w:p w:rsidR="00061F0B" w:rsidRPr="000E1F2F" w:rsidRDefault="00061F0B" w:rsidP="00061F0B">
            <w:pPr>
              <w:pStyle w:val="ac"/>
              <w:widowControl w:val="0"/>
              <w:tabs>
                <w:tab w:val="left" w:pos="1260"/>
              </w:tabs>
              <w:suppressAutoHyphens/>
              <w:spacing w:after="0"/>
              <w:ind w:left="0"/>
              <w:contextualSpacing/>
              <w:jc w:val="both"/>
              <w:rPr>
                <w:lang w:val="en-US"/>
              </w:rPr>
            </w:pPr>
            <w:r w:rsidRPr="000E1F2F">
              <w:rPr>
                <w:lang w:val="en-US"/>
              </w:rPr>
              <w:t>- collection of hazardous waste generated during the construction of wells for further work by the Partnership;</w:t>
            </w:r>
          </w:p>
          <w:p w:rsidR="00061F0B" w:rsidRPr="000E1F2F" w:rsidRDefault="00061F0B" w:rsidP="00061F0B">
            <w:pPr>
              <w:pStyle w:val="ac"/>
              <w:widowControl w:val="0"/>
              <w:tabs>
                <w:tab w:val="left" w:pos="1260"/>
              </w:tabs>
              <w:suppressAutoHyphens/>
              <w:spacing w:after="0"/>
              <w:ind w:left="0"/>
              <w:contextualSpacing/>
              <w:jc w:val="both"/>
              <w:rPr>
                <w:lang w:val="en-US"/>
              </w:rPr>
            </w:pPr>
            <w:r w:rsidRPr="000E1F2F">
              <w:rPr>
                <w:lang w:val="en-US"/>
              </w:rPr>
              <w:t>- processing and disposal of non-hazardous waste generated during the construction of wells for further work by the Partnership;</w:t>
            </w:r>
          </w:p>
          <w:p w:rsidR="00061F0B" w:rsidRPr="000E1F2F" w:rsidRDefault="00061F0B" w:rsidP="00061F0B">
            <w:pPr>
              <w:pStyle w:val="ac"/>
              <w:widowControl w:val="0"/>
              <w:tabs>
                <w:tab w:val="left" w:pos="1260"/>
              </w:tabs>
              <w:suppressAutoHyphens/>
              <w:spacing w:after="0"/>
              <w:ind w:left="0"/>
              <w:contextualSpacing/>
              <w:jc w:val="both"/>
              <w:rPr>
                <w:lang w:val="en-US"/>
              </w:rPr>
            </w:pPr>
            <w:r w:rsidRPr="000E1F2F">
              <w:rPr>
                <w:lang w:val="en-US"/>
              </w:rPr>
              <w:t xml:space="preserve">- </w:t>
            </w:r>
            <w:proofErr w:type="gramStart"/>
            <w:r w:rsidRPr="000E1F2F">
              <w:rPr>
                <w:lang w:val="en-US"/>
              </w:rPr>
              <w:t>processing</w:t>
            </w:r>
            <w:proofErr w:type="gramEnd"/>
            <w:r w:rsidRPr="000E1F2F">
              <w:rPr>
                <w:lang w:val="en-US"/>
              </w:rPr>
              <w:t xml:space="preserve"> and disposal of hazardous waste generated during the construction of wells for further work by the Partnership.</w:t>
            </w:r>
          </w:p>
          <w:p w:rsidR="00061F0B" w:rsidRPr="000E1F2F" w:rsidRDefault="00061F0B" w:rsidP="00061F0B">
            <w:pPr>
              <w:pStyle w:val="ac"/>
              <w:widowControl w:val="0"/>
              <w:tabs>
                <w:tab w:val="left" w:pos="1260"/>
              </w:tabs>
              <w:suppressAutoHyphens/>
              <w:spacing w:after="0"/>
              <w:ind w:left="0"/>
              <w:contextualSpacing/>
              <w:jc w:val="both"/>
              <w:rPr>
                <w:lang w:val="en-US"/>
              </w:rPr>
            </w:pPr>
            <w:r w:rsidRPr="000E1F2F">
              <w:rPr>
                <w:lang w:val="en-US"/>
              </w:rPr>
              <w:t xml:space="preserve">- Lease of vehicles, other machinery and equipment within the </w:t>
            </w:r>
            <w:proofErr w:type="spellStart"/>
            <w:r w:rsidRPr="000E1F2F">
              <w:rPr>
                <w:lang w:val="en-US"/>
              </w:rPr>
              <w:t>Kazatomprom</w:t>
            </w:r>
            <w:proofErr w:type="spellEnd"/>
            <w:r w:rsidRPr="000E1F2F">
              <w:rPr>
                <w:lang w:val="en-US"/>
              </w:rPr>
              <w:t xml:space="preserve"> group of companies through the consolidation of services without making a profit.</w:t>
            </w:r>
          </w:p>
        </w:tc>
      </w:tr>
      <w:tr w:rsidR="00061F0B" w:rsidRPr="00A9521F" w:rsidTr="00061F0B">
        <w:tc>
          <w:tcPr>
            <w:tcW w:w="2075" w:type="pct"/>
          </w:tcPr>
          <w:p w:rsidR="00061F0B" w:rsidRPr="000E1F2F" w:rsidRDefault="00061F0B" w:rsidP="00061F0B">
            <w:pPr>
              <w:rPr>
                <w:b/>
                <w:lang w:val="en-US"/>
              </w:rPr>
            </w:pPr>
            <w:r w:rsidRPr="000E1F2F">
              <w:rPr>
                <w:b/>
                <w:lang w:val="en-US"/>
              </w:rPr>
              <w:t>The main types of products:</w:t>
            </w:r>
          </w:p>
        </w:tc>
        <w:tc>
          <w:tcPr>
            <w:tcW w:w="2925" w:type="pct"/>
            <w:gridSpan w:val="3"/>
          </w:tcPr>
          <w:p w:rsidR="00061F0B" w:rsidRPr="00A9521F" w:rsidRDefault="003C3F1A" w:rsidP="00061F0B">
            <w:pPr>
              <w:jc w:val="both"/>
              <w:rPr>
                <w:lang w:eastAsia="ko-KR"/>
              </w:rPr>
            </w:pPr>
            <w:r w:rsidRPr="000E1F2F">
              <w:rPr>
                <w:b/>
                <w:lang w:val="en-US"/>
              </w:rPr>
              <w:t xml:space="preserve">Chemical concentrate of natural </w:t>
            </w:r>
            <w:proofErr w:type="gramStart"/>
            <w:r w:rsidRPr="000E1F2F">
              <w:rPr>
                <w:b/>
                <w:lang w:val="en-US"/>
              </w:rPr>
              <w:t>uranium</w:t>
            </w:r>
            <w:r w:rsidRPr="000E1F2F">
              <w:rPr>
                <w:i/>
                <w:lang w:val="en-US"/>
              </w:rPr>
              <w:t>(</w:t>
            </w:r>
            <w:proofErr w:type="gramEnd"/>
            <w:r w:rsidRPr="000E1F2F">
              <w:rPr>
                <w:i/>
                <w:lang w:val="en-US"/>
              </w:rPr>
              <w:t xml:space="preserve">chemical concentrate of natural uranium that meets the requirements of ST NAK 12-2022 "Uranium concentrate. </w:t>
            </w:r>
            <w:proofErr w:type="spellStart"/>
            <w:r w:rsidRPr="00A9521F">
              <w:rPr>
                <w:i/>
              </w:rPr>
              <w:t>Specifications</w:t>
            </w:r>
            <w:proofErr w:type="spellEnd"/>
            <w:r w:rsidRPr="00A9521F">
              <w:rPr>
                <w:i/>
              </w:rPr>
              <w:t>".</w:t>
            </w:r>
          </w:p>
        </w:tc>
      </w:tr>
      <w:tr w:rsidR="00061F0B" w:rsidRPr="00D43415" w:rsidTr="00061F0B">
        <w:tc>
          <w:tcPr>
            <w:tcW w:w="2075" w:type="pct"/>
          </w:tcPr>
          <w:p w:rsidR="00061F0B" w:rsidRPr="00A9521F" w:rsidRDefault="00061F0B" w:rsidP="00061F0B">
            <w:pPr>
              <w:rPr>
                <w:b/>
              </w:rPr>
            </w:pPr>
            <w:proofErr w:type="spellStart"/>
            <w:r w:rsidRPr="00A9521F">
              <w:rPr>
                <w:b/>
              </w:rPr>
              <w:t>Field</w:t>
            </w:r>
            <w:proofErr w:type="spellEnd"/>
            <w:r w:rsidRPr="00A9521F">
              <w:rPr>
                <w:b/>
              </w:rPr>
              <w:t>*</w:t>
            </w:r>
          </w:p>
        </w:tc>
        <w:tc>
          <w:tcPr>
            <w:tcW w:w="2925" w:type="pct"/>
            <w:gridSpan w:val="3"/>
          </w:tcPr>
          <w:p w:rsidR="00061F0B" w:rsidRPr="000E1F2F" w:rsidRDefault="00061F0B" w:rsidP="00061F0B">
            <w:pPr>
              <w:jc w:val="both"/>
              <w:rPr>
                <w:lang w:val="en-US" w:eastAsia="ko-KR"/>
              </w:rPr>
            </w:pPr>
            <w:r w:rsidRPr="000E1F2F">
              <w:rPr>
                <w:lang w:val="en-US" w:eastAsia="ko-KR"/>
              </w:rPr>
              <w:t xml:space="preserve">Central </w:t>
            </w:r>
            <w:proofErr w:type="spellStart"/>
            <w:r w:rsidRPr="000E1F2F">
              <w:rPr>
                <w:lang w:val="en-US" w:eastAsia="ko-KR"/>
              </w:rPr>
              <w:t>Mynkudyk</w:t>
            </w:r>
            <w:proofErr w:type="spellEnd"/>
            <w:r w:rsidRPr="000E1F2F">
              <w:rPr>
                <w:lang w:val="en-US" w:eastAsia="ko-KR"/>
              </w:rPr>
              <w:t xml:space="preserve"> and </w:t>
            </w:r>
            <w:proofErr w:type="spellStart"/>
            <w:r w:rsidRPr="000E1F2F">
              <w:rPr>
                <w:lang w:val="en-US" w:eastAsia="ko-KR"/>
              </w:rPr>
              <w:t>Zhalpak</w:t>
            </w:r>
            <w:proofErr w:type="spellEnd"/>
            <w:r w:rsidRPr="000E1F2F">
              <w:rPr>
                <w:lang w:val="en-US" w:eastAsia="ko-KR"/>
              </w:rPr>
              <w:t xml:space="preserve"> of the Turkestan region, Republic of Kazakhstan</w:t>
            </w:r>
          </w:p>
        </w:tc>
      </w:tr>
      <w:tr w:rsidR="00A7387A" w:rsidRPr="00A9521F" w:rsidTr="00061F0B">
        <w:trPr>
          <w:trHeight w:val="70"/>
        </w:trPr>
        <w:tc>
          <w:tcPr>
            <w:tcW w:w="2075" w:type="pct"/>
            <w:vAlign w:val="center"/>
          </w:tcPr>
          <w:p w:rsidR="00A7387A" w:rsidRPr="000E1F2F" w:rsidRDefault="00A7387A" w:rsidP="00A7387A">
            <w:pPr>
              <w:rPr>
                <w:b/>
                <w:lang w:val="en-US"/>
              </w:rPr>
            </w:pPr>
            <w:r w:rsidRPr="000E1F2F">
              <w:rPr>
                <w:b/>
                <w:lang w:val="en-US"/>
              </w:rPr>
              <w:t>Balance sheet data by years:</w:t>
            </w:r>
          </w:p>
        </w:tc>
        <w:tc>
          <w:tcPr>
            <w:tcW w:w="1055" w:type="pct"/>
            <w:vAlign w:val="center"/>
          </w:tcPr>
          <w:p w:rsidR="00A7387A" w:rsidRPr="00A9521F" w:rsidRDefault="00F03180" w:rsidP="00A7387A">
            <w:pPr>
              <w:jc w:val="center"/>
              <w:rPr>
                <w:b/>
              </w:rPr>
            </w:pPr>
            <w:r w:rsidRPr="00A9521F">
              <w:rPr>
                <w:b/>
                <w:lang w:eastAsia="en-US"/>
              </w:rPr>
              <w:t>2021</w:t>
            </w:r>
          </w:p>
        </w:tc>
        <w:tc>
          <w:tcPr>
            <w:tcW w:w="1153" w:type="pct"/>
            <w:vAlign w:val="center"/>
          </w:tcPr>
          <w:p w:rsidR="00A7387A" w:rsidRPr="00A9521F" w:rsidRDefault="00F03180" w:rsidP="00A7387A">
            <w:pPr>
              <w:jc w:val="center"/>
              <w:rPr>
                <w:b/>
              </w:rPr>
            </w:pPr>
            <w:r w:rsidRPr="00A9521F">
              <w:rPr>
                <w:b/>
                <w:lang w:eastAsia="en-US"/>
              </w:rPr>
              <w:t>2022</w:t>
            </w:r>
          </w:p>
        </w:tc>
        <w:tc>
          <w:tcPr>
            <w:tcW w:w="717" w:type="pct"/>
            <w:vAlign w:val="center"/>
          </w:tcPr>
          <w:p w:rsidR="00A7387A" w:rsidRPr="00A9521F" w:rsidRDefault="00A7387A" w:rsidP="00BD2062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A9521F">
              <w:rPr>
                <w:b/>
                <w:sz w:val="23"/>
                <w:szCs w:val="23"/>
                <w:lang w:eastAsia="en-US"/>
              </w:rPr>
              <w:t>as</w:t>
            </w:r>
            <w:proofErr w:type="spellEnd"/>
            <w:r w:rsidRPr="00A9521F">
              <w:rPr>
                <w:b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A9521F">
              <w:rPr>
                <w:b/>
                <w:sz w:val="23"/>
                <w:szCs w:val="23"/>
                <w:lang w:eastAsia="en-US"/>
              </w:rPr>
              <w:t>of</w:t>
            </w:r>
            <w:proofErr w:type="spellEnd"/>
            <w:r w:rsidRPr="00A9521F">
              <w:rPr>
                <w:b/>
                <w:sz w:val="23"/>
                <w:szCs w:val="23"/>
                <w:lang w:eastAsia="en-US"/>
              </w:rPr>
              <w:t xml:space="preserve"> </w:t>
            </w:r>
            <w:r w:rsidR="00BD2062">
              <w:rPr>
                <w:b/>
                <w:sz w:val="23"/>
                <w:szCs w:val="23"/>
                <w:lang w:val="en-US" w:eastAsia="en-US"/>
              </w:rPr>
              <w:t>June</w:t>
            </w:r>
            <w:r w:rsidRPr="00A9521F">
              <w:rPr>
                <w:b/>
                <w:sz w:val="23"/>
                <w:szCs w:val="23"/>
                <w:lang w:eastAsia="en-US"/>
              </w:rPr>
              <w:t xml:space="preserve"> 3</w:t>
            </w:r>
            <w:r w:rsidR="00BD2062">
              <w:rPr>
                <w:b/>
                <w:sz w:val="23"/>
                <w:szCs w:val="23"/>
                <w:lang w:val="en-US" w:eastAsia="en-US"/>
              </w:rPr>
              <w:t>0</w:t>
            </w:r>
            <w:r w:rsidRPr="00A9521F">
              <w:rPr>
                <w:b/>
                <w:sz w:val="23"/>
                <w:szCs w:val="23"/>
                <w:lang w:eastAsia="en-US"/>
              </w:rPr>
              <w:t>, 2023</w:t>
            </w:r>
          </w:p>
        </w:tc>
      </w:tr>
      <w:tr w:rsidR="00D43415" w:rsidRPr="00A9521F" w:rsidTr="00671FFF">
        <w:trPr>
          <w:trHeight w:val="70"/>
        </w:trPr>
        <w:tc>
          <w:tcPr>
            <w:tcW w:w="2075" w:type="pct"/>
          </w:tcPr>
          <w:p w:rsidR="00D43415" w:rsidRPr="00A9521F" w:rsidRDefault="00D43415" w:rsidP="00D43415">
            <w:pPr>
              <w:rPr>
                <w:color w:val="000000" w:themeColor="text1"/>
              </w:rPr>
            </w:pPr>
            <w:bookmarkStart w:id="0" w:name="_GoBack" w:colFirst="3" w:colLast="3"/>
            <w:proofErr w:type="spellStart"/>
            <w:r w:rsidRPr="00A9521F">
              <w:t>Total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assets</w:t>
            </w:r>
            <w:proofErr w:type="spellEnd"/>
            <w:r w:rsidRPr="00A9521F">
              <w:t xml:space="preserve">, </w:t>
            </w:r>
            <w:proofErr w:type="spellStart"/>
            <w:r w:rsidRPr="00A9521F">
              <w:t>thousand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tenge</w:t>
            </w:r>
            <w:proofErr w:type="spellEnd"/>
          </w:p>
        </w:tc>
        <w:tc>
          <w:tcPr>
            <w:tcW w:w="1055" w:type="pct"/>
            <w:vAlign w:val="center"/>
          </w:tcPr>
          <w:p w:rsidR="00D43415" w:rsidRPr="00A9521F" w:rsidRDefault="00D43415" w:rsidP="00D43415">
            <w:pPr>
              <w:jc w:val="center"/>
              <w:rPr>
                <w:color w:val="000000" w:themeColor="text1"/>
              </w:rPr>
            </w:pPr>
            <w:r w:rsidRPr="00A9521F">
              <w:rPr>
                <w:szCs w:val="20"/>
                <w:lang w:eastAsia="en-US"/>
              </w:rPr>
              <w:t>50 966 516</w:t>
            </w:r>
          </w:p>
        </w:tc>
        <w:tc>
          <w:tcPr>
            <w:tcW w:w="1153" w:type="pct"/>
            <w:vAlign w:val="center"/>
          </w:tcPr>
          <w:p w:rsidR="00D43415" w:rsidRPr="00A9521F" w:rsidRDefault="00D43415" w:rsidP="00D43415">
            <w:pPr>
              <w:jc w:val="center"/>
              <w:rPr>
                <w:color w:val="000000" w:themeColor="text1"/>
              </w:rPr>
            </w:pPr>
            <w:r w:rsidRPr="00A9521F">
              <w:rPr>
                <w:szCs w:val="20"/>
                <w:lang w:eastAsia="en-US"/>
              </w:rPr>
              <w:t>83 279 669</w:t>
            </w:r>
          </w:p>
        </w:tc>
        <w:tc>
          <w:tcPr>
            <w:tcW w:w="717" w:type="pct"/>
            <w:vAlign w:val="center"/>
          </w:tcPr>
          <w:p w:rsidR="00D43415" w:rsidRPr="00962E42" w:rsidRDefault="00D43415" w:rsidP="00D43415">
            <w:pPr>
              <w:jc w:val="center"/>
            </w:pPr>
            <w:r w:rsidRPr="00962E42">
              <w:rPr>
                <w:szCs w:val="20"/>
                <w:lang w:eastAsia="en-US"/>
              </w:rPr>
              <w:t>84 673 363</w:t>
            </w:r>
          </w:p>
        </w:tc>
      </w:tr>
      <w:tr w:rsidR="00D43415" w:rsidRPr="00A9521F" w:rsidTr="00671FFF">
        <w:trPr>
          <w:trHeight w:val="70"/>
        </w:trPr>
        <w:tc>
          <w:tcPr>
            <w:tcW w:w="2075" w:type="pct"/>
          </w:tcPr>
          <w:p w:rsidR="00D43415" w:rsidRPr="00A9521F" w:rsidRDefault="00D43415" w:rsidP="00D43415">
            <w:pPr>
              <w:rPr>
                <w:color w:val="000000" w:themeColor="text1"/>
                <w:lang w:val="en-US"/>
              </w:rPr>
            </w:pPr>
            <w:proofErr w:type="spellStart"/>
            <w:r w:rsidRPr="00A9521F">
              <w:t>Total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capital</w:t>
            </w:r>
            <w:proofErr w:type="spellEnd"/>
            <w:r w:rsidRPr="00A9521F">
              <w:t xml:space="preserve">, </w:t>
            </w:r>
            <w:proofErr w:type="spellStart"/>
            <w:r w:rsidRPr="00A9521F">
              <w:t>thousand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tenge</w:t>
            </w:r>
            <w:proofErr w:type="spellEnd"/>
          </w:p>
        </w:tc>
        <w:tc>
          <w:tcPr>
            <w:tcW w:w="1055" w:type="pct"/>
            <w:vAlign w:val="center"/>
          </w:tcPr>
          <w:p w:rsidR="00D43415" w:rsidRPr="00A9521F" w:rsidRDefault="00D43415" w:rsidP="00D43415">
            <w:pPr>
              <w:jc w:val="center"/>
              <w:rPr>
                <w:color w:val="000000" w:themeColor="text1"/>
                <w:lang w:val="en-US"/>
              </w:rPr>
            </w:pPr>
            <w:r w:rsidRPr="00A9521F">
              <w:rPr>
                <w:szCs w:val="20"/>
                <w:lang w:eastAsia="en-US"/>
              </w:rPr>
              <w:t>27 164 074</w:t>
            </w:r>
          </w:p>
        </w:tc>
        <w:tc>
          <w:tcPr>
            <w:tcW w:w="1153" w:type="pct"/>
            <w:vAlign w:val="center"/>
          </w:tcPr>
          <w:p w:rsidR="00D43415" w:rsidRPr="00A9521F" w:rsidRDefault="00D43415" w:rsidP="00D43415">
            <w:pPr>
              <w:jc w:val="center"/>
              <w:rPr>
                <w:color w:val="000000" w:themeColor="text1"/>
                <w:lang w:val="en-US"/>
              </w:rPr>
            </w:pPr>
            <w:r w:rsidRPr="00A9521F">
              <w:rPr>
                <w:szCs w:val="20"/>
                <w:lang w:eastAsia="en-US"/>
              </w:rPr>
              <w:t>27 164 074</w:t>
            </w:r>
          </w:p>
        </w:tc>
        <w:tc>
          <w:tcPr>
            <w:tcW w:w="717" w:type="pct"/>
            <w:vAlign w:val="center"/>
          </w:tcPr>
          <w:p w:rsidR="00D43415" w:rsidRPr="00962E42" w:rsidRDefault="00D43415" w:rsidP="00D43415">
            <w:pPr>
              <w:jc w:val="center"/>
            </w:pPr>
            <w:r w:rsidRPr="00962E42">
              <w:rPr>
                <w:szCs w:val="20"/>
                <w:lang w:eastAsia="en-US"/>
              </w:rPr>
              <w:t>27</w:t>
            </w:r>
            <w:r w:rsidRPr="00962E42">
              <w:rPr>
                <w:szCs w:val="20"/>
                <w:lang w:val="en-US" w:eastAsia="en-US"/>
              </w:rPr>
              <w:t> </w:t>
            </w:r>
            <w:r w:rsidRPr="00962E42">
              <w:rPr>
                <w:szCs w:val="20"/>
                <w:lang w:eastAsia="en-US"/>
              </w:rPr>
              <w:t>164 074</w:t>
            </w:r>
          </w:p>
        </w:tc>
      </w:tr>
      <w:tr w:rsidR="00D43415" w:rsidRPr="00A9521F" w:rsidTr="00671FFF">
        <w:trPr>
          <w:trHeight w:val="70"/>
        </w:trPr>
        <w:tc>
          <w:tcPr>
            <w:tcW w:w="2075" w:type="pct"/>
          </w:tcPr>
          <w:p w:rsidR="00D43415" w:rsidRPr="000E1F2F" w:rsidRDefault="00D43415" w:rsidP="00D43415">
            <w:pPr>
              <w:rPr>
                <w:color w:val="000000" w:themeColor="text1"/>
                <w:lang w:val="en-US"/>
              </w:rPr>
            </w:pPr>
            <w:r w:rsidRPr="000E1F2F">
              <w:rPr>
                <w:lang w:val="en-US"/>
              </w:rPr>
              <w:t xml:space="preserve">Net annual income / loss, thousand </w:t>
            </w:r>
            <w:proofErr w:type="spellStart"/>
            <w:r w:rsidRPr="000E1F2F">
              <w:rPr>
                <w:lang w:val="en-US"/>
              </w:rPr>
              <w:t>tenge</w:t>
            </w:r>
            <w:proofErr w:type="spellEnd"/>
          </w:p>
        </w:tc>
        <w:tc>
          <w:tcPr>
            <w:tcW w:w="1055" w:type="pct"/>
            <w:vAlign w:val="center"/>
          </w:tcPr>
          <w:p w:rsidR="00D43415" w:rsidRPr="00A9521F" w:rsidRDefault="00D43415" w:rsidP="00D43415">
            <w:pPr>
              <w:jc w:val="center"/>
              <w:rPr>
                <w:color w:val="000000" w:themeColor="text1"/>
              </w:rPr>
            </w:pPr>
            <w:r w:rsidRPr="00A9521F">
              <w:rPr>
                <w:szCs w:val="20"/>
                <w:lang w:val="en-US" w:eastAsia="en-US"/>
              </w:rPr>
              <w:t>16 955 361</w:t>
            </w:r>
          </w:p>
        </w:tc>
        <w:tc>
          <w:tcPr>
            <w:tcW w:w="1153" w:type="pct"/>
            <w:vAlign w:val="center"/>
          </w:tcPr>
          <w:p w:rsidR="00D43415" w:rsidRPr="00A9521F" w:rsidRDefault="00D43415" w:rsidP="00D43415">
            <w:pPr>
              <w:jc w:val="center"/>
              <w:rPr>
                <w:color w:val="000000" w:themeColor="text1"/>
              </w:rPr>
            </w:pPr>
            <w:r w:rsidRPr="00A9521F">
              <w:rPr>
                <w:szCs w:val="20"/>
                <w:lang w:val="en-US" w:eastAsia="en-US"/>
              </w:rPr>
              <w:t>43 973 429</w:t>
            </w:r>
          </w:p>
        </w:tc>
        <w:tc>
          <w:tcPr>
            <w:tcW w:w="717" w:type="pct"/>
            <w:vAlign w:val="center"/>
          </w:tcPr>
          <w:p w:rsidR="00D43415" w:rsidRPr="00962E42" w:rsidRDefault="00D43415" w:rsidP="00D43415">
            <w:pPr>
              <w:jc w:val="center"/>
            </w:pPr>
            <w:r w:rsidRPr="00962E42">
              <w:rPr>
                <w:szCs w:val="20"/>
                <w:lang w:val="kk-KZ" w:eastAsia="en-US"/>
              </w:rPr>
              <w:t>35 043 055</w:t>
            </w:r>
          </w:p>
        </w:tc>
      </w:tr>
      <w:bookmarkEnd w:id="0"/>
    </w:tbl>
    <w:p w:rsidR="006C5AE6" w:rsidRPr="00A9521F" w:rsidRDefault="006C5AE6" w:rsidP="006C5AE6"/>
    <w:p w:rsidR="006C5AE6" w:rsidRPr="000E1F2F" w:rsidRDefault="006207CD" w:rsidP="000E1F2F">
      <w:pPr>
        <w:ind w:firstLine="708"/>
        <w:rPr>
          <w:lang w:val="en-US"/>
        </w:rPr>
      </w:pPr>
      <w:r w:rsidRPr="000E1F2F">
        <w:rPr>
          <w:lang w:val="en-US"/>
        </w:rPr>
        <w:t xml:space="preserve">* </w:t>
      </w:r>
      <w:proofErr w:type="gramStart"/>
      <w:r w:rsidRPr="000E1F2F">
        <w:rPr>
          <w:lang w:val="en-US"/>
        </w:rPr>
        <w:t>if</w:t>
      </w:r>
      <w:proofErr w:type="gramEnd"/>
      <w:r w:rsidRPr="000E1F2F">
        <w:rPr>
          <w:lang w:val="en-US"/>
        </w:rPr>
        <w:t xml:space="preserve"> applicable to the activities of the enterprise.</w:t>
      </w:r>
    </w:p>
    <w:p w:rsidR="006C5AE6" w:rsidRPr="000E1F2F" w:rsidRDefault="006C5AE6" w:rsidP="006C5AE6">
      <w:pPr>
        <w:rPr>
          <w:lang w:val="en-US"/>
        </w:rPr>
      </w:pPr>
    </w:p>
    <w:p w:rsidR="00B91452" w:rsidRPr="00E7303F" w:rsidRDefault="006207CD">
      <w:pPr>
        <w:rPr>
          <w:lang w:val="kk-KZ"/>
        </w:rPr>
      </w:pPr>
      <w:r w:rsidRPr="000E1F2F">
        <w:rPr>
          <w:b/>
          <w:lang w:val="en-US"/>
        </w:rPr>
        <w:t xml:space="preserve"> </w:t>
      </w:r>
      <w:r w:rsidR="00E7303F" w:rsidRPr="000E1F2F">
        <w:rPr>
          <w:b/>
          <w:lang w:val="en-US"/>
        </w:rPr>
        <w:tab/>
      </w:r>
      <w:r w:rsidR="00E7303F" w:rsidRPr="000E1F2F">
        <w:rPr>
          <w:b/>
          <w:lang w:val="en-US"/>
        </w:rPr>
        <w:tab/>
      </w:r>
      <w:r w:rsidR="000E1F2F">
        <w:rPr>
          <w:b/>
          <w:lang w:val="en-US"/>
        </w:rPr>
        <w:tab/>
      </w:r>
      <w:r w:rsidR="006C5AE6" w:rsidRPr="00A9521F">
        <w:rPr>
          <w:b/>
        </w:rPr>
        <w:t>CEO</w:t>
      </w:r>
      <w:r w:rsidR="006C5AE6" w:rsidRPr="00A9521F">
        <w:rPr>
          <w:b/>
        </w:rPr>
        <w:tab/>
      </w:r>
      <w:r w:rsidR="006C5AE6" w:rsidRPr="00A9521F">
        <w:rPr>
          <w:b/>
        </w:rPr>
        <w:tab/>
      </w:r>
      <w:r w:rsidR="006C5AE6" w:rsidRPr="00A9521F">
        <w:rPr>
          <w:b/>
        </w:rPr>
        <w:tab/>
      </w:r>
      <w:r w:rsidR="006C5AE6" w:rsidRPr="00A9521F">
        <w:rPr>
          <w:b/>
        </w:rPr>
        <w:tab/>
      </w:r>
      <w:r w:rsidR="000E1F2F">
        <w:rPr>
          <w:b/>
        </w:rPr>
        <w:tab/>
      </w:r>
      <w:r w:rsidR="000E1F2F">
        <w:rPr>
          <w:b/>
        </w:rPr>
        <w:tab/>
      </w:r>
      <w:r w:rsidR="000E1F2F">
        <w:rPr>
          <w:b/>
        </w:rPr>
        <w:tab/>
      </w:r>
      <w:r w:rsidR="000E1F2F">
        <w:rPr>
          <w:b/>
        </w:rPr>
        <w:tab/>
      </w:r>
      <w:r w:rsidR="000E1F2F">
        <w:rPr>
          <w:b/>
        </w:rPr>
        <w:tab/>
      </w:r>
      <w:r w:rsidR="000E1F2F">
        <w:rPr>
          <w:b/>
        </w:rPr>
        <w:tab/>
      </w:r>
      <w:r w:rsidR="000E1F2F">
        <w:rPr>
          <w:b/>
        </w:rPr>
        <w:tab/>
      </w:r>
      <w:r w:rsidR="000E1F2F">
        <w:rPr>
          <w:b/>
        </w:rPr>
        <w:tab/>
      </w:r>
      <w:r w:rsidR="00AB0B6F">
        <w:rPr>
          <w:b/>
          <w:lang w:val="kk-KZ"/>
        </w:rPr>
        <w:t>Ү</w:t>
      </w:r>
      <w:r w:rsidR="00E7303F" w:rsidRPr="00A9521F">
        <w:rPr>
          <w:b/>
          <w:lang w:val="kk-KZ"/>
        </w:rPr>
        <w:t>. Tashimov</w:t>
      </w:r>
    </w:p>
    <w:sectPr w:rsidR="00B91452" w:rsidRPr="00E7303F" w:rsidSect="00061F0B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E6"/>
    <w:rsid w:val="000108B8"/>
    <w:rsid w:val="00061F0B"/>
    <w:rsid w:val="000E1F2F"/>
    <w:rsid w:val="00246E69"/>
    <w:rsid w:val="00256868"/>
    <w:rsid w:val="002C41A2"/>
    <w:rsid w:val="002D31A5"/>
    <w:rsid w:val="002E228E"/>
    <w:rsid w:val="002F30DC"/>
    <w:rsid w:val="00386B2C"/>
    <w:rsid w:val="003A6347"/>
    <w:rsid w:val="003C3F1A"/>
    <w:rsid w:val="004B38C8"/>
    <w:rsid w:val="004E6D01"/>
    <w:rsid w:val="00504BE8"/>
    <w:rsid w:val="006207CD"/>
    <w:rsid w:val="006C5AE6"/>
    <w:rsid w:val="0081682F"/>
    <w:rsid w:val="008A17D0"/>
    <w:rsid w:val="00A7387A"/>
    <w:rsid w:val="00A9521F"/>
    <w:rsid w:val="00AB0B6F"/>
    <w:rsid w:val="00AB3583"/>
    <w:rsid w:val="00B91452"/>
    <w:rsid w:val="00BD2062"/>
    <w:rsid w:val="00D4018B"/>
    <w:rsid w:val="00D43415"/>
    <w:rsid w:val="00E01235"/>
    <w:rsid w:val="00E7303F"/>
    <w:rsid w:val="00ED2BA6"/>
    <w:rsid w:val="00F03180"/>
    <w:rsid w:val="00F6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A21DD-5F61-4E0F-8FF2-0607A350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AE6"/>
    <w:pPr>
      <w:spacing w:after="0" w:line="240" w:lineRule="auto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1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18B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D401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4018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4018B"/>
    <w:rPr>
      <w:rFonts w:eastAsia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401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4018B"/>
    <w:rPr>
      <w:rFonts w:eastAsia="Calibri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061F0B"/>
    <w:pPr>
      <w:spacing w:after="220" w:line="180" w:lineRule="atLeast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ab">
    <w:name w:val="Основной текст Знак"/>
    <w:basedOn w:val="a0"/>
    <w:link w:val="aa"/>
    <w:rsid w:val="00061F0B"/>
    <w:rPr>
      <w:rFonts w:ascii="Arial" w:eastAsia="Times New Roman" w:hAnsi="Arial"/>
      <w:spacing w:val="-5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061F0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061F0B"/>
    <w:rPr>
      <w:rFonts w:eastAsia="Calibri"/>
      <w:sz w:val="24"/>
      <w:szCs w:val="24"/>
      <w:lang w:eastAsia="ru-RU"/>
    </w:rPr>
  </w:style>
  <w:style w:type="paragraph" w:styleId="ae">
    <w:name w:val="No Spacing"/>
    <w:uiPriority w:val="1"/>
    <w:qFormat/>
    <w:rsid w:val="00061F0B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Сахарова Елена Владимировна</dc:creator>
  <cp:keywords/>
  <dc:description/>
  <cp:lastModifiedBy>Сыздык Ахад Сагындыкулы</cp:lastModifiedBy>
  <cp:revision>6</cp:revision>
  <dcterms:created xsi:type="dcterms:W3CDTF">2023-05-31T09:56:00Z</dcterms:created>
  <dcterms:modified xsi:type="dcterms:W3CDTF">2023-07-11T09:36:00Z</dcterms:modified>
</cp:coreProperties>
</file>