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513" w:rsidRPr="00974B10" w:rsidRDefault="00A143B2" w:rsidP="009E4439">
      <w:pPr>
        <w:pStyle w:val="23"/>
        <w:shd w:val="clear" w:color="auto" w:fill="auto"/>
        <w:spacing w:before="0" w:after="0" w:line="240" w:lineRule="exact"/>
        <w:jc w:val="center"/>
        <w:rPr>
          <w:b/>
          <w:bCs/>
          <w:sz w:val="18"/>
          <w:szCs w:val="18"/>
        </w:rPr>
      </w:pPr>
      <w:r>
        <w:rPr>
          <w:b/>
          <w:bCs/>
          <w:sz w:val="18"/>
          <w:szCs w:val="18"/>
        </w:rPr>
        <w:t xml:space="preserve">                                                                                                                                     </w:t>
      </w:r>
    </w:p>
    <w:p w:rsidR="008A782B" w:rsidRDefault="008A782B" w:rsidP="008A782B">
      <w:pPr>
        <w:pStyle w:val="23"/>
        <w:shd w:val="clear" w:color="auto" w:fill="auto"/>
        <w:spacing w:before="0" w:after="0" w:line="240" w:lineRule="exact"/>
        <w:jc w:val="center"/>
        <w:rPr>
          <w:b/>
          <w:bCs/>
        </w:rPr>
      </w:pPr>
    </w:p>
    <w:p w:rsidR="008A782B" w:rsidRDefault="008A782B" w:rsidP="008A782B">
      <w:pPr>
        <w:pStyle w:val="23"/>
        <w:shd w:val="clear" w:color="auto" w:fill="auto"/>
        <w:spacing w:before="0" w:after="0" w:line="240" w:lineRule="exact"/>
        <w:jc w:val="center"/>
        <w:rPr>
          <w:b/>
          <w:bCs/>
        </w:rPr>
      </w:pPr>
    </w:p>
    <w:p w:rsidR="008A782B" w:rsidRDefault="00D53A86" w:rsidP="008A782B">
      <w:pPr>
        <w:pStyle w:val="23"/>
        <w:shd w:val="clear" w:color="auto" w:fill="auto"/>
        <w:spacing w:before="0" w:after="0" w:line="240" w:lineRule="exact"/>
        <w:jc w:val="center"/>
        <w:rPr>
          <w:b/>
          <w:bCs/>
        </w:rPr>
      </w:pPr>
      <w:r w:rsidRPr="008A782B">
        <w:rPr>
          <w:b/>
          <w:bCs/>
        </w:rPr>
        <w:t>ТЕНДЕРНАЯ ДОКУМЕНТАЦИЯ</w:t>
      </w:r>
    </w:p>
    <w:p w:rsidR="008A782B" w:rsidRPr="008A782B" w:rsidRDefault="00D53A86" w:rsidP="00AE6CA9">
      <w:pPr>
        <w:pStyle w:val="23"/>
        <w:shd w:val="clear" w:color="auto" w:fill="auto"/>
        <w:spacing w:before="0" w:after="0" w:line="240" w:lineRule="exact"/>
        <w:jc w:val="center"/>
        <w:rPr>
          <w:b/>
          <w:i/>
        </w:rPr>
      </w:pPr>
      <w:r w:rsidRPr="008A782B">
        <w:rPr>
          <w:bCs/>
        </w:rPr>
        <w:t xml:space="preserve"> </w:t>
      </w:r>
      <w:r w:rsidRPr="008A782B">
        <w:rPr>
          <w:bCs/>
          <w:i/>
        </w:rPr>
        <w:t xml:space="preserve">по </w:t>
      </w:r>
      <w:r w:rsidR="005E2F7A">
        <w:rPr>
          <w:bCs/>
          <w:i/>
        </w:rPr>
        <w:t xml:space="preserve">закупу </w:t>
      </w:r>
      <w:r w:rsidR="00A52D2E">
        <w:rPr>
          <w:bCs/>
          <w:i/>
        </w:rPr>
        <w:t xml:space="preserve">ТРУ </w:t>
      </w:r>
      <w:r w:rsidR="005E2F7A">
        <w:rPr>
          <w:bCs/>
          <w:i/>
        </w:rPr>
        <w:t xml:space="preserve"> «</w:t>
      </w:r>
      <w:r w:rsidR="0067452D" w:rsidRPr="0067452D">
        <w:rPr>
          <w:bCs/>
          <w:i/>
        </w:rPr>
        <w:t xml:space="preserve">Услуги по проведению геофизических исследований скважин </w:t>
      </w:r>
      <w:r w:rsidR="0067452D">
        <w:rPr>
          <w:bCs/>
          <w:i/>
        </w:rPr>
        <w:t>на геотехнологических полигонах</w:t>
      </w:r>
      <w:r w:rsidR="005E2F7A">
        <w:rPr>
          <w:bCs/>
          <w:i/>
        </w:rPr>
        <w:t>»</w:t>
      </w:r>
      <w:r w:rsidR="00834513">
        <w:rPr>
          <w:i/>
        </w:rPr>
        <w:t xml:space="preserve"> </w:t>
      </w:r>
      <w:r w:rsidRPr="008A782B">
        <w:rPr>
          <w:i/>
        </w:rPr>
        <w:t>способом открытого</w:t>
      </w:r>
      <w:r w:rsidR="00834513">
        <w:rPr>
          <w:i/>
        </w:rPr>
        <w:t xml:space="preserve"> тендера</w:t>
      </w:r>
      <w:r w:rsidR="00A52D2E">
        <w:rPr>
          <w:i/>
        </w:rPr>
        <w:t xml:space="preserve"> на понижение </w:t>
      </w:r>
    </w:p>
    <w:p w:rsidR="007C26CC" w:rsidRDefault="00D53A86">
      <w:pPr>
        <w:pStyle w:val="30"/>
        <w:shd w:val="clear" w:color="auto" w:fill="auto"/>
        <w:spacing w:after="305"/>
        <w:ind w:left="2520" w:right="1880"/>
      </w:pPr>
      <w:r w:rsidRPr="008A782B">
        <w:rPr>
          <w:b w:val="0"/>
          <w:bCs w:val="0"/>
          <w:i/>
          <w:iCs/>
        </w:rPr>
        <w:t>(далее - Тендерная документация)</w:t>
      </w:r>
    </w:p>
    <w:p w:rsidR="007C26CC" w:rsidRDefault="00D53A86">
      <w:pPr>
        <w:pStyle w:val="40"/>
        <w:shd w:val="clear" w:color="auto" w:fill="auto"/>
        <w:spacing w:before="0" w:after="288" w:line="240" w:lineRule="exact"/>
      </w:pPr>
      <w:r>
        <w:t xml:space="preserve">Заказчик </w:t>
      </w:r>
      <w:r>
        <w:rPr>
          <w:rStyle w:val="41"/>
          <w:b/>
          <w:bCs/>
        </w:rPr>
        <w:t>«Добывающее предприятие «ОРТАЛЫК»</w:t>
      </w:r>
    </w:p>
    <w:p w:rsidR="007C26CC" w:rsidRDefault="00D53A86">
      <w:pPr>
        <w:pStyle w:val="40"/>
        <w:shd w:val="clear" w:color="auto" w:fill="auto"/>
        <w:spacing w:before="0" w:after="552" w:line="240" w:lineRule="exact"/>
      </w:pPr>
      <w:r>
        <w:t xml:space="preserve">Организатор закупок </w:t>
      </w:r>
      <w:r>
        <w:rPr>
          <w:rStyle w:val="41"/>
          <w:b/>
          <w:bCs/>
        </w:rPr>
        <w:t>«Добывающее предприятие «ОРТАЛЫК»</w:t>
      </w:r>
    </w:p>
    <w:p w:rsidR="007C26CC" w:rsidRDefault="00D53A86">
      <w:pPr>
        <w:pStyle w:val="a8"/>
        <w:framePr w:w="9869" w:wrap="notBeside" w:vAnchor="text" w:hAnchor="text" w:xAlign="center" w:y="1"/>
        <w:shd w:val="clear" w:color="auto" w:fill="auto"/>
        <w:ind w:firstLine="0"/>
      </w:pPr>
      <w:r>
        <w:rPr>
          <w:rStyle w:val="a9"/>
        </w:rPr>
        <w:t xml:space="preserve">Настоящие электронные закупки способом открытого тендера проводятся </w:t>
      </w:r>
      <w:r>
        <w:t xml:space="preserve">посредством Информационной системы электронных закупок на веб-портале: </w:t>
      </w:r>
      <w:hyperlink r:id="rId9" w:history="1">
        <w:r>
          <w:rPr>
            <w:rStyle w:val="a3"/>
          </w:rPr>
          <w:t>tender.sk.kz</w:t>
        </w:r>
      </w:hyperlink>
    </w:p>
    <w:p w:rsidR="007C26CC" w:rsidRDefault="00D53A86">
      <w:pPr>
        <w:pStyle w:val="20"/>
        <w:framePr w:w="9869" w:wrap="notBeside" w:vAnchor="text" w:hAnchor="text" w:xAlign="center" w:y="1"/>
        <w:shd w:val="clear" w:color="auto" w:fill="auto"/>
        <w:spacing w:line="280" w:lineRule="exact"/>
      </w:pPr>
      <w:r>
        <w:rPr>
          <w:rStyle w:val="21"/>
          <w:b/>
          <w:bCs/>
        </w:rPr>
        <w:t xml:space="preserve">Перечень, закупаемых </w:t>
      </w:r>
      <w:r w:rsidR="00974B10">
        <w:rPr>
          <w:rStyle w:val="21"/>
          <w:b/>
          <w:bCs/>
        </w:rPr>
        <w:t>ТРУ.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57"/>
        <w:gridCol w:w="3576"/>
        <w:gridCol w:w="2736"/>
        <w:gridCol w:w="2400"/>
      </w:tblGrid>
      <w:tr w:rsidR="007C26CC" w:rsidTr="008A782B">
        <w:trPr>
          <w:trHeight w:hRule="exact" w:val="850"/>
          <w:jc w:val="center"/>
        </w:trPr>
        <w:tc>
          <w:tcPr>
            <w:tcW w:w="1157" w:type="dxa"/>
            <w:tcBorders>
              <w:top w:val="single" w:sz="4" w:space="0" w:color="auto"/>
              <w:left w:val="single" w:sz="4" w:space="0" w:color="auto"/>
            </w:tcBorders>
            <w:shd w:val="clear" w:color="auto" w:fill="FFFFFF"/>
            <w:vAlign w:val="center"/>
          </w:tcPr>
          <w:p w:rsidR="007C26CC" w:rsidRDefault="00D53A86" w:rsidP="008A782B">
            <w:pPr>
              <w:pStyle w:val="23"/>
              <w:framePr w:w="9869" w:wrap="notBeside" w:vAnchor="text" w:hAnchor="text" w:xAlign="center" w:y="1"/>
              <w:shd w:val="clear" w:color="auto" w:fill="auto"/>
              <w:spacing w:before="0" w:after="60" w:line="240" w:lineRule="exact"/>
              <w:jc w:val="center"/>
            </w:pPr>
            <w:r>
              <w:rPr>
                <w:rStyle w:val="212pt"/>
              </w:rPr>
              <w:t>№</w:t>
            </w:r>
          </w:p>
          <w:p w:rsidR="007C26CC" w:rsidRDefault="00D53A86" w:rsidP="008A782B">
            <w:pPr>
              <w:pStyle w:val="23"/>
              <w:framePr w:w="9869" w:wrap="notBeside" w:vAnchor="text" w:hAnchor="text" w:xAlign="center" w:y="1"/>
              <w:shd w:val="clear" w:color="auto" w:fill="auto"/>
              <w:spacing w:before="60" w:after="0" w:line="240" w:lineRule="exact"/>
              <w:ind w:left="320"/>
              <w:jc w:val="center"/>
            </w:pPr>
            <w:r>
              <w:rPr>
                <w:rStyle w:val="212pt"/>
              </w:rPr>
              <w:t>Лота</w:t>
            </w:r>
          </w:p>
        </w:tc>
        <w:tc>
          <w:tcPr>
            <w:tcW w:w="3576" w:type="dxa"/>
            <w:tcBorders>
              <w:top w:val="single" w:sz="4" w:space="0" w:color="auto"/>
              <w:left w:val="single" w:sz="4" w:space="0" w:color="auto"/>
            </w:tcBorders>
            <w:shd w:val="clear" w:color="auto" w:fill="FFFFFF"/>
            <w:vAlign w:val="center"/>
          </w:tcPr>
          <w:p w:rsidR="007C26CC" w:rsidRPr="008A782B" w:rsidRDefault="00D53A86" w:rsidP="008A782B">
            <w:pPr>
              <w:pStyle w:val="23"/>
              <w:framePr w:w="9869" w:wrap="notBeside" w:vAnchor="text" w:hAnchor="text" w:xAlign="center" w:y="1"/>
              <w:shd w:val="clear" w:color="auto" w:fill="auto"/>
              <w:spacing w:before="0" w:after="120" w:line="240" w:lineRule="exact"/>
              <w:jc w:val="center"/>
              <w:rPr>
                <w:rStyle w:val="212pt"/>
              </w:rPr>
            </w:pPr>
            <w:r>
              <w:rPr>
                <w:rStyle w:val="212pt"/>
              </w:rPr>
              <w:t>Наименование закупаемых</w:t>
            </w:r>
          </w:p>
          <w:p w:rsidR="007C26CC" w:rsidRDefault="008A782B" w:rsidP="008A782B">
            <w:pPr>
              <w:pStyle w:val="23"/>
              <w:framePr w:w="9869" w:wrap="notBeside" w:vAnchor="text" w:hAnchor="text" w:xAlign="center" w:y="1"/>
              <w:shd w:val="clear" w:color="auto" w:fill="auto"/>
              <w:spacing w:before="120" w:after="0" w:line="240" w:lineRule="exact"/>
              <w:jc w:val="center"/>
            </w:pPr>
            <w:r w:rsidRPr="008A782B">
              <w:rPr>
                <w:rStyle w:val="212pt"/>
              </w:rPr>
              <w:t>Т</w:t>
            </w:r>
            <w:r>
              <w:rPr>
                <w:rStyle w:val="212pt"/>
              </w:rPr>
              <w:t>РУ</w:t>
            </w:r>
          </w:p>
        </w:tc>
        <w:tc>
          <w:tcPr>
            <w:tcW w:w="2736" w:type="dxa"/>
            <w:tcBorders>
              <w:top w:val="single" w:sz="4" w:space="0" w:color="auto"/>
              <w:left w:val="single" w:sz="4" w:space="0" w:color="auto"/>
            </w:tcBorders>
            <w:shd w:val="clear" w:color="auto" w:fill="FFFFFF"/>
            <w:vAlign w:val="center"/>
          </w:tcPr>
          <w:p w:rsidR="007C26CC" w:rsidRDefault="00D53A86" w:rsidP="008A782B">
            <w:pPr>
              <w:pStyle w:val="23"/>
              <w:framePr w:w="9869" w:wrap="notBeside" w:vAnchor="text" w:hAnchor="text" w:xAlign="center" w:y="1"/>
              <w:shd w:val="clear" w:color="auto" w:fill="auto"/>
              <w:spacing w:before="0" w:after="0" w:line="278" w:lineRule="exact"/>
              <w:jc w:val="center"/>
            </w:pPr>
            <w:r>
              <w:rPr>
                <w:rStyle w:val="212pt"/>
              </w:rPr>
              <w:t>Сумма, выделенная для закупки, без учета НДС</w:t>
            </w:r>
          </w:p>
        </w:tc>
        <w:tc>
          <w:tcPr>
            <w:tcW w:w="2400" w:type="dxa"/>
            <w:tcBorders>
              <w:top w:val="single" w:sz="4" w:space="0" w:color="auto"/>
              <w:left w:val="single" w:sz="4" w:space="0" w:color="auto"/>
              <w:right w:val="single" w:sz="4" w:space="0" w:color="auto"/>
            </w:tcBorders>
            <w:shd w:val="clear" w:color="auto" w:fill="FFFFFF"/>
            <w:vAlign w:val="center"/>
          </w:tcPr>
          <w:p w:rsidR="007C26CC" w:rsidRDefault="00D53A86" w:rsidP="008A782B">
            <w:pPr>
              <w:pStyle w:val="23"/>
              <w:framePr w:w="9869" w:wrap="notBeside" w:vAnchor="text" w:hAnchor="text" w:xAlign="center" w:y="1"/>
              <w:shd w:val="clear" w:color="auto" w:fill="auto"/>
              <w:spacing w:before="0" w:after="0" w:line="240" w:lineRule="exact"/>
              <w:jc w:val="center"/>
            </w:pPr>
            <w:r>
              <w:rPr>
                <w:rStyle w:val="212pt"/>
              </w:rPr>
              <w:t>Приоритет закупки</w:t>
            </w:r>
          </w:p>
        </w:tc>
      </w:tr>
      <w:tr w:rsidR="007C26CC" w:rsidTr="00A52D2E">
        <w:trPr>
          <w:trHeight w:hRule="exact" w:val="2292"/>
          <w:jc w:val="center"/>
        </w:trPr>
        <w:tc>
          <w:tcPr>
            <w:tcW w:w="1157" w:type="dxa"/>
            <w:tcBorders>
              <w:top w:val="single" w:sz="4" w:space="0" w:color="auto"/>
              <w:left w:val="single" w:sz="4" w:space="0" w:color="auto"/>
              <w:bottom w:val="single" w:sz="4" w:space="0" w:color="auto"/>
            </w:tcBorders>
            <w:shd w:val="clear" w:color="auto" w:fill="FFFFFF"/>
            <w:vAlign w:val="center"/>
          </w:tcPr>
          <w:p w:rsidR="007C26CC" w:rsidRDefault="00D53A86" w:rsidP="008A782B">
            <w:pPr>
              <w:pStyle w:val="23"/>
              <w:framePr w:w="9869" w:wrap="notBeside" w:vAnchor="text" w:hAnchor="text" w:xAlign="center" w:y="1"/>
              <w:shd w:val="clear" w:color="auto" w:fill="auto"/>
              <w:spacing w:before="0" w:after="0" w:line="240" w:lineRule="exact"/>
              <w:jc w:val="center"/>
            </w:pPr>
            <w:r>
              <w:rPr>
                <w:rStyle w:val="212pt0"/>
              </w:rPr>
              <w:t>1</w:t>
            </w:r>
          </w:p>
        </w:tc>
        <w:tc>
          <w:tcPr>
            <w:tcW w:w="3576" w:type="dxa"/>
            <w:tcBorders>
              <w:top w:val="single" w:sz="4" w:space="0" w:color="auto"/>
              <w:left w:val="single" w:sz="4" w:space="0" w:color="auto"/>
              <w:bottom w:val="single" w:sz="4" w:space="0" w:color="auto"/>
            </w:tcBorders>
            <w:shd w:val="clear" w:color="auto" w:fill="FFFFFF"/>
            <w:vAlign w:val="center"/>
          </w:tcPr>
          <w:p w:rsidR="008A782B" w:rsidRPr="008A782B" w:rsidRDefault="0067452D" w:rsidP="005E2F7A">
            <w:pPr>
              <w:pStyle w:val="23"/>
              <w:framePr w:w="9869" w:wrap="notBeside" w:vAnchor="text" w:hAnchor="text" w:xAlign="center" w:y="1"/>
              <w:shd w:val="clear" w:color="auto" w:fill="auto"/>
              <w:spacing w:before="0" w:after="0" w:line="240" w:lineRule="exact"/>
              <w:jc w:val="center"/>
            </w:pPr>
            <w:r w:rsidRPr="0067452D">
              <w:rPr>
                <w:rStyle w:val="212pt0"/>
              </w:rPr>
              <w:t xml:space="preserve">Услуги по проведению геофизических исследований скважин на геотехнологических полигонах </w:t>
            </w:r>
          </w:p>
        </w:tc>
        <w:tc>
          <w:tcPr>
            <w:tcW w:w="2736" w:type="dxa"/>
            <w:tcBorders>
              <w:top w:val="single" w:sz="4" w:space="0" w:color="auto"/>
              <w:left w:val="single" w:sz="4" w:space="0" w:color="auto"/>
              <w:bottom w:val="single" w:sz="4" w:space="0" w:color="auto"/>
            </w:tcBorders>
            <w:shd w:val="clear" w:color="auto" w:fill="FFFFFF"/>
            <w:vAlign w:val="center"/>
          </w:tcPr>
          <w:p w:rsidR="007C26CC" w:rsidRDefault="0067452D" w:rsidP="00834513">
            <w:pPr>
              <w:pStyle w:val="23"/>
              <w:framePr w:w="9869" w:wrap="notBeside" w:vAnchor="text" w:hAnchor="text" w:xAlign="center" w:y="1"/>
              <w:shd w:val="clear" w:color="auto" w:fill="auto"/>
              <w:spacing w:before="0" w:after="0" w:line="240" w:lineRule="exact"/>
              <w:jc w:val="center"/>
            </w:pPr>
            <w:r>
              <w:rPr>
                <w:rStyle w:val="212pt0"/>
              </w:rPr>
              <w:t>59 482</w:t>
            </w:r>
            <w:r w:rsidR="003122A5">
              <w:rPr>
                <w:rStyle w:val="212pt0"/>
              </w:rPr>
              <w:t> </w:t>
            </w:r>
            <w:r>
              <w:rPr>
                <w:rStyle w:val="212pt0"/>
              </w:rPr>
              <w:t>022</w:t>
            </w:r>
            <w:r w:rsidR="003122A5">
              <w:rPr>
                <w:rStyle w:val="212pt0"/>
              </w:rPr>
              <w:t>,00</w:t>
            </w:r>
            <w:r w:rsidR="00AE6CA9" w:rsidRPr="00AE6CA9">
              <w:rPr>
                <w:rStyle w:val="212pt0"/>
              </w:rPr>
              <w:t xml:space="preserve">   </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7C26CC" w:rsidRDefault="007C26CC" w:rsidP="008A782B">
            <w:pPr>
              <w:framePr w:w="9869" w:wrap="notBeside" w:vAnchor="text" w:hAnchor="text" w:xAlign="center" w:y="1"/>
              <w:jc w:val="center"/>
              <w:rPr>
                <w:sz w:val="10"/>
                <w:szCs w:val="10"/>
              </w:rPr>
            </w:pPr>
          </w:p>
        </w:tc>
      </w:tr>
    </w:tbl>
    <w:p w:rsidR="007C26CC" w:rsidRDefault="00D53A86">
      <w:pPr>
        <w:pStyle w:val="a8"/>
        <w:framePr w:w="9869" w:wrap="notBeside" w:vAnchor="text" w:hAnchor="text" w:xAlign="center" w:y="1"/>
        <w:shd w:val="clear" w:color="auto" w:fill="auto"/>
        <w:spacing w:line="274" w:lineRule="exact"/>
        <w:ind w:firstLine="0"/>
      </w:pPr>
      <w:r>
        <w:rPr>
          <w:rStyle w:val="a9"/>
        </w:rPr>
        <w:t xml:space="preserve">Заявки потенциальных поставщиков </w:t>
      </w:r>
      <w:r>
        <w:t xml:space="preserve">на участие в открытом тендере принимаются в Системе в срок до </w:t>
      </w:r>
      <w:r w:rsidR="008A782B">
        <w:t>_____________</w:t>
      </w:r>
      <w:r w:rsidR="005E2F7A">
        <w:t>__</w:t>
      </w:r>
      <w:r w:rsidR="008A782B">
        <w:t xml:space="preserve">  </w:t>
      </w:r>
      <w:r w:rsidR="005E2F7A">
        <w:t xml:space="preserve">   </w:t>
      </w:r>
      <w:r>
        <w:t>(окончательный срок представления заявок).</w:t>
      </w:r>
    </w:p>
    <w:p w:rsidR="007C26CC" w:rsidRDefault="007C26CC">
      <w:pPr>
        <w:framePr w:w="9869" w:wrap="notBeside" w:vAnchor="text" w:hAnchor="text" w:xAlign="center" w:y="1"/>
        <w:rPr>
          <w:sz w:val="2"/>
          <w:szCs w:val="2"/>
        </w:rPr>
      </w:pPr>
    </w:p>
    <w:p w:rsidR="007C26CC" w:rsidRDefault="007C26CC">
      <w:pPr>
        <w:rPr>
          <w:sz w:val="2"/>
          <w:szCs w:val="2"/>
        </w:rPr>
      </w:pPr>
    </w:p>
    <w:p w:rsidR="007C26CC" w:rsidRDefault="00D53A86">
      <w:pPr>
        <w:pStyle w:val="40"/>
        <w:shd w:val="clear" w:color="auto" w:fill="auto"/>
        <w:spacing w:before="336" w:after="247" w:line="240" w:lineRule="exact"/>
      </w:pPr>
      <w:r>
        <w:t xml:space="preserve">Обеспечение заявки </w:t>
      </w:r>
      <w:r>
        <w:rPr>
          <w:rStyle w:val="41"/>
          <w:b/>
          <w:bCs/>
        </w:rPr>
        <w:t>1 %</w:t>
      </w:r>
      <w:r w:rsidR="00834513">
        <w:rPr>
          <w:rStyle w:val="41"/>
          <w:b/>
          <w:bCs/>
        </w:rPr>
        <w:t xml:space="preserve"> </w:t>
      </w:r>
    </w:p>
    <w:p w:rsidR="007C26CC" w:rsidRDefault="00D53A86">
      <w:pPr>
        <w:pStyle w:val="23"/>
        <w:shd w:val="clear" w:color="auto" w:fill="auto"/>
        <w:spacing w:before="0" w:after="273"/>
        <w:ind w:firstLine="700"/>
      </w:pPr>
      <w:r>
        <w:rPr>
          <w:rStyle w:val="24"/>
        </w:rPr>
        <w:t xml:space="preserve">Срок действия Тендерной заявки </w:t>
      </w:r>
      <w:r>
        <w:t xml:space="preserve">должен составлять не менее </w:t>
      </w:r>
      <w:r>
        <w:rPr>
          <w:rStyle w:val="24"/>
        </w:rPr>
        <w:t xml:space="preserve">70 (семьдесят) </w:t>
      </w:r>
      <w:r>
        <w:t>календарных дней. Течение срока действия обеспечения заявки на участие в тендере исчисляется со дня окончательного срока представления Тендерной заявки.</w:t>
      </w:r>
    </w:p>
    <w:p w:rsidR="007C26CC" w:rsidRDefault="00D53A86">
      <w:pPr>
        <w:pStyle w:val="10"/>
        <w:keepNext/>
        <w:keepLines/>
        <w:shd w:val="clear" w:color="auto" w:fill="auto"/>
        <w:spacing w:before="0" w:after="244" w:line="280" w:lineRule="exact"/>
        <w:ind w:left="4060"/>
      </w:pPr>
      <w:bookmarkStart w:id="0" w:name="bookmark0"/>
      <w:r>
        <w:t>Общие положения</w:t>
      </w:r>
      <w:bookmarkEnd w:id="0"/>
    </w:p>
    <w:p w:rsidR="007C26CC" w:rsidRDefault="00D53A86">
      <w:pPr>
        <w:pStyle w:val="23"/>
        <w:shd w:val="clear" w:color="auto" w:fill="auto"/>
        <w:tabs>
          <w:tab w:val="left" w:pos="1099"/>
        </w:tabs>
        <w:spacing w:before="0" w:after="0"/>
      </w:pPr>
      <w:r>
        <w:t>Адрес:</w:t>
      </w:r>
      <w:r>
        <w:tab/>
        <w:t>Товарищество с ограниченной ответственностью «Добывающее</w:t>
      </w:r>
    </w:p>
    <w:p w:rsidR="00C40030" w:rsidRDefault="00D53A86" w:rsidP="0022431F">
      <w:pPr>
        <w:pStyle w:val="23"/>
        <w:shd w:val="clear" w:color="auto" w:fill="auto"/>
        <w:tabs>
          <w:tab w:val="left" w:pos="8654"/>
        </w:tabs>
        <w:spacing w:before="0" w:after="0"/>
        <w:jc w:val="left"/>
      </w:pPr>
      <w:r>
        <w:t xml:space="preserve">предприятие «ОРТАЛЫК» </w:t>
      </w:r>
    </w:p>
    <w:p w:rsidR="00C40030" w:rsidRDefault="00D53A86" w:rsidP="0022431F">
      <w:pPr>
        <w:pStyle w:val="23"/>
        <w:shd w:val="clear" w:color="auto" w:fill="auto"/>
        <w:tabs>
          <w:tab w:val="left" w:pos="8654"/>
        </w:tabs>
        <w:spacing w:before="0" w:after="0"/>
        <w:jc w:val="left"/>
      </w:pPr>
      <w:r>
        <w:t>Юридический адрес:161006, Республика Казахстан, Южно-Казахстанская</w:t>
      </w:r>
      <w:r w:rsidR="0022431F">
        <w:t xml:space="preserve"> </w:t>
      </w:r>
      <w:r>
        <w:t>область,</w:t>
      </w:r>
      <w:r w:rsidR="0022431F">
        <w:t xml:space="preserve"> </w:t>
      </w:r>
      <w:proofErr w:type="spellStart"/>
      <w:r>
        <w:t>Сузакский</w:t>
      </w:r>
      <w:proofErr w:type="spellEnd"/>
      <w:r>
        <w:t xml:space="preserve"> район, пос. </w:t>
      </w:r>
      <w:proofErr w:type="spellStart"/>
      <w:r>
        <w:t>Кыземшек</w:t>
      </w:r>
      <w:proofErr w:type="spellEnd"/>
      <w:r>
        <w:t xml:space="preserve"> </w:t>
      </w:r>
    </w:p>
    <w:p w:rsidR="00C40030" w:rsidRDefault="00D53A86" w:rsidP="0022431F">
      <w:pPr>
        <w:pStyle w:val="23"/>
        <w:shd w:val="clear" w:color="auto" w:fill="auto"/>
        <w:tabs>
          <w:tab w:val="left" w:pos="8654"/>
        </w:tabs>
        <w:spacing w:before="0" w:after="0"/>
        <w:jc w:val="left"/>
      </w:pPr>
      <w:r>
        <w:t>Почтовый адрес (Фактически): 160013, Республика Казахстан, Южно-Казахстанская область, г. Шымкент, Аль-</w:t>
      </w:r>
      <w:proofErr w:type="spellStart"/>
      <w:r>
        <w:t>Фарабийский</w:t>
      </w:r>
      <w:proofErr w:type="spellEnd"/>
      <w:r>
        <w:t xml:space="preserve"> район, ул. </w:t>
      </w:r>
      <w:proofErr w:type="spellStart"/>
      <w:r>
        <w:t>Мухамед</w:t>
      </w:r>
      <w:proofErr w:type="spellEnd"/>
      <w:r>
        <w:t xml:space="preserve"> Хайдар </w:t>
      </w:r>
      <w:proofErr w:type="spellStart"/>
      <w:r>
        <w:t>Дулати</w:t>
      </w:r>
      <w:proofErr w:type="spellEnd"/>
      <w:r>
        <w:t xml:space="preserve">, здание 36 </w:t>
      </w:r>
    </w:p>
    <w:p w:rsidR="00C40030" w:rsidRDefault="00D53A86" w:rsidP="0022431F">
      <w:pPr>
        <w:pStyle w:val="23"/>
        <w:shd w:val="clear" w:color="auto" w:fill="auto"/>
        <w:tabs>
          <w:tab w:val="left" w:pos="8654"/>
        </w:tabs>
        <w:spacing w:before="0" w:after="0"/>
        <w:jc w:val="left"/>
      </w:pPr>
      <w:r>
        <w:t xml:space="preserve">тел. 8 (7252) 997165 </w:t>
      </w:r>
    </w:p>
    <w:p w:rsidR="00C40030" w:rsidRDefault="00D53A86" w:rsidP="0022431F">
      <w:pPr>
        <w:pStyle w:val="23"/>
        <w:shd w:val="clear" w:color="auto" w:fill="auto"/>
        <w:tabs>
          <w:tab w:val="left" w:pos="8654"/>
        </w:tabs>
        <w:spacing w:before="0" w:after="0"/>
        <w:jc w:val="left"/>
        <w:rPr>
          <w:lang w:eastAsia="en-US" w:bidi="en-US"/>
        </w:rPr>
      </w:pPr>
      <w:r>
        <w:t xml:space="preserve">Адрес электронной почты: </w:t>
      </w:r>
      <w:hyperlink r:id="rId10" w:history="1">
        <w:r>
          <w:rPr>
            <w:rStyle w:val="a3"/>
            <w:lang w:val="en-US" w:eastAsia="en-US" w:bidi="en-US"/>
          </w:rPr>
          <w:t>info</w:t>
        </w:r>
        <w:r w:rsidRPr="00DD06AD">
          <w:rPr>
            <w:rStyle w:val="a3"/>
            <w:lang w:eastAsia="en-US" w:bidi="en-US"/>
          </w:rPr>
          <w:t>@</w:t>
        </w:r>
        <w:r>
          <w:rPr>
            <w:rStyle w:val="a3"/>
            <w:lang w:val="en-US" w:eastAsia="en-US" w:bidi="en-US"/>
          </w:rPr>
          <w:t>dportalyk</w:t>
        </w:r>
        <w:r w:rsidRPr="00DD06AD">
          <w:rPr>
            <w:rStyle w:val="a3"/>
            <w:lang w:eastAsia="en-US" w:bidi="en-US"/>
          </w:rPr>
          <w:t>.</w:t>
        </w:r>
        <w:r>
          <w:rPr>
            <w:rStyle w:val="a3"/>
            <w:lang w:val="en-US" w:eastAsia="en-US" w:bidi="en-US"/>
          </w:rPr>
          <w:t>kazatomprom</w:t>
        </w:r>
        <w:r w:rsidRPr="00DD06AD">
          <w:rPr>
            <w:rStyle w:val="a3"/>
            <w:lang w:eastAsia="en-US" w:bidi="en-US"/>
          </w:rPr>
          <w:t>.</w:t>
        </w:r>
        <w:r>
          <w:rPr>
            <w:rStyle w:val="a3"/>
            <w:lang w:val="en-US" w:eastAsia="en-US" w:bidi="en-US"/>
          </w:rPr>
          <w:t>kz</w:t>
        </w:r>
      </w:hyperlink>
      <w:r w:rsidRPr="00DD06AD">
        <w:rPr>
          <w:lang w:eastAsia="en-US" w:bidi="en-US"/>
        </w:rPr>
        <w:t xml:space="preserve"> </w:t>
      </w:r>
    </w:p>
    <w:p w:rsidR="00C40030" w:rsidRDefault="00D53A86" w:rsidP="0022431F">
      <w:pPr>
        <w:pStyle w:val="23"/>
        <w:shd w:val="clear" w:color="auto" w:fill="auto"/>
        <w:tabs>
          <w:tab w:val="left" w:pos="8654"/>
        </w:tabs>
        <w:spacing w:before="0" w:after="0"/>
        <w:jc w:val="left"/>
        <w:rPr>
          <w:lang w:eastAsia="en-US" w:bidi="en-US"/>
        </w:rPr>
      </w:pPr>
      <w:r>
        <w:t xml:space="preserve">Адрес сайта: </w:t>
      </w:r>
      <w:hyperlink r:id="rId11" w:history="1">
        <w:r>
          <w:rPr>
            <w:rStyle w:val="a3"/>
            <w:lang w:val="en-US" w:eastAsia="en-US" w:bidi="en-US"/>
          </w:rPr>
          <w:t>www</w:t>
        </w:r>
        <w:r w:rsidRPr="00DD06AD">
          <w:rPr>
            <w:rStyle w:val="a3"/>
            <w:lang w:eastAsia="en-US" w:bidi="en-US"/>
          </w:rPr>
          <w:t>.</w:t>
        </w:r>
        <w:proofErr w:type="spellStart"/>
        <w:r>
          <w:rPr>
            <w:rStyle w:val="a3"/>
            <w:lang w:val="en-US" w:eastAsia="en-US" w:bidi="en-US"/>
          </w:rPr>
          <w:t>dportalyk</w:t>
        </w:r>
        <w:proofErr w:type="spellEnd"/>
        <w:r w:rsidRPr="00DD06AD">
          <w:rPr>
            <w:rStyle w:val="a3"/>
            <w:lang w:eastAsia="en-US" w:bidi="en-US"/>
          </w:rPr>
          <w:t>.</w:t>
        </w:r>
        <w:proofErr w:type="spellStart"/>
        <w:r>
          <w:rPr>
            <w:rStyle w:val="a3"/>
            <w:lang w:val="en-US" w:eastAsia="en-US" w:bidi="en-US"/>
          </w:rPr>
          <w:t>kz</w:t>
        </w:r>
        <w:proofErr w:type="spellEnd"/>
      </w:hyperlink>
      <w:r w:rsidRPr="00DD06AD">
        <w:rPr>
          <w:lang w:eastAsia="en-US" w:bidi="en-US"/>
        </w:rPr>
        <w:t xml:space="preserve"> </w:t>
      </w:r>
    </w:p>
    <w:p w:rsidR="00C40030" w:rsidRDefault="00D53A86" w:rsidP="0022431F">
      <w:pPr>
        <w:pStyle w:val="23"/>
        <w:shd w:val="clear" w:color="auto" w:fill="auto"/>
        <w:tabs>
          <w:tab w:val="left" w:pos="8654"/>
        </w:tabs>
        <w:spacing w:before="0" w:after="0"/>
        <w:jc w:val="left"/>
      </w:pPr>
      <w:r>
        <w:t xml:space="preserve">БИН 110240020102 </w:t>
      </w:r>
    </w:p>
    <w:p w:rsidR="00C40030" w:rsidRDefault="00D53A86" w:rsidP="0022431F">
      <w:pPr>
        <w:pStyle w:val="23"/>
        <w:shd w:val="clear" w:color="auto" w:fill="auto"/>
        <w:tabs>
          <w:tab w:val="left" w:pos="8654"/>
        </w:tabs>
        <w:spacing w:before="0" w:after="0"/>
        <w:jc w:val="left"/>
      </w:pPr>
      <w:r>
        <w:lastRenderedPageBreak/>
        <w:t xml:space="preserve">РНН 581300212967 </w:t>
      </w:r>
    </w:p>
    <w:p w:rsidR="00C40030" w:rsidRDefault="00D53A86" w:rsidP="0022431F">
      <w:pPr>
        <w:pStyle w:val="23"/>
        <w:shd w:val="clear" w:color="auto" w:fill="auto"/>
        <w:tabs>
          <w:tab w:val="left" w:pos="8654"/>
        </w:tabs>
        <w:spacing w:before="0" w:after="0"/>
        <w:jc w:val="left"/>
        <w:rPr>
          <w:lang w:eastAsia="en-US" w:bidi="en-US"/>
        </w:rPr>
      </w:pPr>
      <w:r>
        <w:rPr>
          <w:lang w:val="en-US" w:eastAsia="en-US" w:bidi="en-US"/>
        </w:rPr>
        <w:t>IBAN</w:t>
      </w:r>
      <w:r w:rsidRPr="00DD06AD">
        <w:rPr>
          <w:lang w:eastAsia="en-US" w:bidi="en-US"/>
        </w:rPr>
        <w:t xml:space="preserve"> </w:t>
      </w:r>
      <w:r>
        <w:rPr>
          <w:lang w:val="en-US" w:eastAsia="en-US" w:bidi="en-US"/>
        </w:rPr>
        <w:t>KZ</w:t>
      </w:r>
      <w:r w:rsidRPr="00DD06AD">
        <w:rPr>
          <w:lang w:eastAsia="en-US" w:bidi="en-US"/>
        </w:rPr>
        <w:t>669261802168729000</w:t>
      </w:r>
    </w:p>
    <w:p w:rsidR="00C40030" w:rsidRDefault="00D53A86" w:rsidP="0022431F">
      <w:pPr>
        <w:pStyle w:val="23"/>
        <w:shd w:val="clear" w:color="auto" w:fill="auto"/>
        <w:tabs>
          <w:tab w:val="left" w:pos="8654"/>
        </w:tabs>
        <w:spacing w:before="0" w:after="0"/>
        <w:jc w:val="left"/>
        <w:rPr>
          <w:lang w:eastAsia="en-US" w:bidi="en-US"/>
        </w:rPr>
      </w:pPr>
      <w:r>
        <w:t>БИК</w:t>
      </w:r>
      <w:r w:rsidR="0022431F">
        <w:t xml:space="preserve"> </w:t>
      </w:r>
      <w:r>
        <w:rPr>
          <w:lang w:val="en-US" w:eastAsia="en-US" w:bidi="en-US"/>
        </w:rPr>
        <w:t>KZKO</w:t>
      </w:r>
      <w:r w:rsidR="0022431F">
        <w:rPr>
          <w:lang w:eastAsia="en-US" w:bidi="en-US"/>
        </w:rPr>
        <w:t xml:space="preserve"> </w:t>
      </w:r>
      <w:r>
        <w:rPr>
          <w:lang w:val="en-US" w:eastAsia="en-US" w:bidi="en-US"/>
        </w:rPr>
        <w:t>KZ</w:t>
      </w:r>
      <w:r w:rsidR="0022431F">
        <w:rPr>
          <w:lang w:eastAsia="en-US" w:bidi="en-US"/>
        </w:rPr>
        <w:t xml:space="preserve">  </w:t>
      </w:r>
      <w:r>
        <w:rPr>
          <w:lang w:val="en-US" w:eastAsia="en-US" w:bidi="en-US"/>
        </w:rPr>
        <w:t>KX</w:t>
      </w:r>
      <w:r w:rsidR="0022431F">
        <w:rPr>
          <w:lang w:eastAsia="en-US" w:bidi="en-US"/>
        </w:rPr>
        <w:t xml:space="preserve"> </w:t>
      </w:r>
    </w:p>
    <w:p w:rsidR="007C26CC" w:rsidRDefault="00D53A86" w:rsidP="0022431F">
      <w:pPr>
        <w:pStyle w:val="23"/>
        <w:shd w:val="clear" w:color="auto" w:fill="auto"/>
        <w:tabs>
          <w:tab w:val="left" w:pos="8654"/>
        </w:tabs>
        <w:spacing w:before="0" w:after="0"/>
        <w:jc w:val="left"/>
      </w:pPr>
      <w:r>
        <w:t>АО</w:t>
      </w:r>
      <w:r w:rsidR="00C40030">
        <w:t xml:space="preserve"> </w:t>
      </w:r>
      <w:r>
        <w:t>«</w:t>
      </w:r>
      <w:proofErr w:type="spellStart"/>
      <w:r>
        <w:t>Казкоммерцбанк</w:t>
      </w:r>
      <w:proofErr w:type="spellEnd"/>
      <w:r>
        <w:t>»</w:t>
      </w:r>
    </w:p>
    <w:p w:rsidR="007C26CC" w:rsidRDefault="00D53A86" w:rsidP="00C40030">
      <w:pPr>
        <w:pStyle w:val="23"/>
        <w:shd w:val="clear" w:color="auto" w:fill="auto"/>
        <w:spacing w:before="0" w:after="0"/>
      </w:pPr>
      <w:r>
        <w:t>В целях проведения процедуры предварительного обсуждения проекта тендерной документации с потенциальными поставщиками Заказчик не менее, чем за 10 (десять) рабочих дней до даты утверждения тендерной документации размещает на своем веб-сайте и веб-сайте Организатора проект тендерной</w:t>
      </w:r>
      <w:r w:rsidR="00C40030">
        <w:t xml:space="preserve"> </w:t>
      </w:r>
      <w:r>
        <w:t xml:space="preserve">документации. Замечания к проекту тендерной документации, а также запросы о разъяснении 2 ее положений направляются поставщиком Заказчику официально, на электронный адрес </w:t>
      </w:r>
      <w:hyperlink r:id="rId12" w:history="1">
        <w:r>
          <w:rPr>
            <w:rStyle w:val="a3"/>
            <w:lang w:val="en-US" w:eastAsia="en-US" w:bidi="en-US"/>
          </w:rPr>
          <w:t>eumbetbaev</w:t>
        </w:r>
        <w:r w:rsidRPr="00DD06AD">
          <w:rPr>
            <w:rStyle w:val="a3"/>
            <w:lang w:eastAsia="en-US" w:bidi="en-US"/>
          </w:rPr>
          <w:t>@</w:t>
        </w:r>
        <w:r>
          <w:rPr>
            <w:rStyle w:val="a3"/>
            <w:lang w:val="en-US" w:eastAsia="en-US" w:bidi="en-US"/>
          </w:rPr>
          <w:t>dportalyk</w:t>
        </w:r>
        <w:r w:rsidRPr="00DD06AD">
          <w:rPr>
            <w:rStyle w:val="a3"/>
            <w:lang w:eastAsia="en-US" w:bidi="en-US"/>
          </w:rPr>
          <w:t>.</w:t>
        </w:r>
        <w:r>
          <w:rPr>
            <w:rStyle w:val="a3"/>
            <w:lang w:val="en-US" w:eastAsia="en-US" w:bidi="en-US"/>
          </w:rPr>
          <w:t>kazatomprom</w:t>
        </w:r>
        <w:r w:rsidRPr="00DD06AD">
          <w:rPr>
            <w:rStyle w:val="a3"/>
            <w:lang w:eastAsia="en-US" w:bidi="en-US"/>
          </w:rPr>
          <w:t>.</w:t>
        </w:r>
        <w:proofErr w:type="spellStart"/>
        <w:r>
          <w:rPr>
            <w:rStyle w:val="a3"/>
            <w:lang w:val="en-US" w:eastAsia="en-US" w:bidi="en-US"/>
          </w:rPr>
          <w:t>kz</w:t>
        </w:r>
        <w:proofErr w:type="spellEnd"/>
      </w:hyperlink>
      <w:r w:rsidRPr="00DD06AD">
        <w:rPr>
          <w:lang w:eastAsia="en-US" w:bidi="en-US"/>
        </w:rPr>
        <w:t xml:space="preserve">, </w:t>
      </w:r>
      <w:r w:rsidR="00C40030">
        <w:t xml:space="preserve">не позднее </w:t>
      </w:r>
      <w:r>
        <w:t>5(пяти)</w:t>
      </w:r>
      <w:r w:rsidR="00C40030">
        <w:t xml:space="preserve"> </w:t>
      </w:r>
      <w:r>
        <w:t>рабочих дней со дня размещения проекта тендерной документации. При отсутствии замечаний к проекту тендерной д</w:t>
      </w:r>
      <w:r w:rsidR="008D7523">
        <w:t>окументации принимается решение</w:t>
      </w:r>
      <w:r w:rsidR="008D7523" w:rsidRPr="008D7523">
        <w:t xml:space="preserve"> </w:t>
      </w:r>
      <w:r>
        <w:t>об</w:t>
      </w:r>
      <w:r w:rsidR="008D7523" w:rsidRPr="008D7523">
        <w:t xml:space="preserve"> </w:t>
      </w:r>
      <w:r>
        <w:t>утверждении</w:t>
      </w:r>
      <w:r w:rsidR="008D7523" w:rsidRPr="008D7523">
        <w:t xml:space="preserve"> </w:t>
      </w:r>
      <w:r>
        <w:t>тендерной</w:t>
      </w:r>
      <w:r w:rsidR="008D7523" w:rsidRPr="008D7523">
        <w:t xml:space="preserve"> </w:t>
      </w:r>
      <w:r>
        <w:t>документации.</w:t>
      </w:r>
    </w:p>
    <w:p w:rsidR="007C26CC" w:rsidRDefault="00D53A86">
      <w:pPr>
        <w:pStyle w:val="23"/>
        <w:shd w:val="clear" w:color="auto" w:fill="auto"/>
        <w:tabs>
          <w:tab w:val="left" w:pos="1980"/>
          <w:tab w:val="left" w:pos="3341"/>
          <w:tab w:val="left" w:pos="5390"/>
          <w:tab w:val="left" w:pos="8530"/>
        </w:tabs>
        <w:spacing w:before="0" w:after="0"/>
      </w:pPr>
      <w:r>
        <w:t>Протокол предварительного обсуждения проекта тендерной документации размещается на веб-сайте Заказчика и организатор</w:t>
      </w:r>
      <w:r w:rsidR="008D7523">
        <w:t>а в течение 1 (одного) рабочего</w:t>
      </w:r>
      <w:r w:rsidR="008D7523" w:rsidRPr="008D7523">
        <w:t xml:space="preserve"> </w:t>
      </w:r>
      <w:r>
        <w:t>дня</w:t>
      </w:r>
      <w:r w:rsidR="008D7523" w:rsidRPr="008D7523">
        <w:t xml:space="preserve"> </w:t>
      </w:r>
      <w:r>
        <w:t>принятия</w:t>
      </w:r>
      <w:r w:rsidR="008D7523" w:rsidRPr="008D7523">
        <w:t xml:space="preserve"> </w:t>
      </w:r>
      <w:r>
        <w:t>соответствующего</w:t>
      </w:r>
      <w:r w:rsidR="008D7523" w:rsidRPr="008D7523">
        <w:t xml:space="preserve"> </w:t>
      </w:r>
      <w:r>
        <w:t>решения.</w:t>
      </w:r>
    </w:p>
    <w:p w:rsidR="007C26CC" w:rsidRDefault="00D53A86">
      <w:pPr>
        <w:pStyle w:val="23"/>
        <w:shd w:val="clear" w:color="auto" w:fill="auto"/>
        <w:spacing w:before="0" w:after="273"/>
      </w:pPr>
      <w:r>
        <w:t>В случае обнаружения нарушений, влияющих на итоги открытого тендера (лота), в проводимом/проведенном открытом тендере (лоте) Заказчик/организатор закупок и (или) тендерная комиссия до момента заключения договора обязана отменить тендер (лот) или его итоги. При этом, тендер (лот) должен быть пересмотрен (в том же составе тендерной комиссии с теми же потенциальными поставщиками, участвовавшими в тендере (лоте). 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 Заказчик/организатор закупок в течение 2 (двух) рабочих дней со дня принятия решения об отмене тендера (лота) или его итогов обязан известить об этом лиц, участвовавших в проводимых закупках и опубликовать соответствующее объявление на веб-сайте Заказчика и организатора закупок и на веб-сайте, определенном Фондом.</w:t>
      </w:r>
    </w:p>
    <w:p w:rsidR="007C26CC" w:rsidRDefault="00D53A86" w:rsidP="009C014C">
      <w:pPr>
        <w:pStyle w:val="10"/>
        <w:keepNext/>
        <w:keepLines/>
        <w:shd w:val="clear" w:color="auto" w:fill="auto"/>
        <w:spacing w:before="0" w:after="239" w:line="280" w:lineRule="exact"/>
        <w:jc w:val="center"/>
      </w:pPr>
      <w:bookmarkStart w:id="1" w:name="bookmark1"/>
      <w:r>
        <w:t>Условия внесения, содержание и виды обеспечения тендерной заявки</w:t>
      </w:r>
      <w:bookmarkEnd w:id="1"/>
    </w:p>
    <w:p w:rsidR="007C26CC" w:rsidRDefault="00D53A86">
      <w:pPr>
        <w:pStyle w:val="23"/>
        <w:shd w:val="clear" w:color="auto" w:fill="auto"/>
        <w:tabs>
          <w:tab w:val="left" w:pos="1344"/>
          <w:tab w:val="left" w:pos="3581"/>
          <w:tab w:val="left" w:pos="5861"/>
          <w:tab w:val="left" w:pos="7656"/>
          <w:tab w:val="left" w:pos="9278"/>
        </w:tabs>
        <w:spacing w:before="0" w:after="0"/>
      </w:pPr>
      <w:r>
        <w:t>Размер обеспечения заявки на участие в тендере - 1% от суммы, выделенной для закупки (без учета НДС). Потенциальный поставщик вносит обеспечение Заявки в размере, указанном в преамбуле наст</w:t>
      </w:r>
      <w:r w:rsidR="008D7523">
        <w:t>оящей Тендерной документации, в</w:t>
      </w:r>
      <w:r w:rsidR="008D7523" w:rsidRPr="008D7523">
        <w:t xml:space="preserve"> </w:t>
      </w:r>
      <w:r w:rsidR="008D7523">
        <w:t>качестве</w:t>
      </w:r>
      <w:r w:rsidR="008D7523" w:rsidRPr="008D7523">
        <w:t xml:space="preserve"> </w:t>
      </w:r>
      <w:r>
        <w:t>гарантии</w:t>
      </w:r>
      <w:r w:rsidR="008D7523" w:rsidRPr="008D7523">
        <w:t xml:space="preserve"> </w:t>
      </w:r>
      <w:r>
        <w:t>того,</w:t>
      </w:r>
      <w:r w:rsidR="008D7523" w:rsidRPr="008D7523">
        <w:t xml:space="preserve"> </w:t>
      </w:r>
      <w:r>
        <w:t>что</w:t>
      </w:r>
      <w:r w:rsidR="008D7523" w:rsidRPr="008D7523">
        <w:t xml:space="preserve"> </w:t>
      </w:r>
      <w:r>
        <w:t>он:</w:t>
      </w:r>
    </w:p>
    <w:p w:rsidR="007C26CC" w:rsidRDefault="00D53A86">
      <w:pPr>
        <w:pStyle w:val="23"/>
        <w:numPr>
          <w:ilvl w:val="0"/>
          <w:numId w:val="1"/>
        </w:numPr>
        <w:shd w:val="clear" w:color="auto" w:fill="auto"/>
        <w:tabs>
          <w:tab w:val="left" w:pos="391"/>
        </w:tabs>
        <w:spacing w:before="0" w:after="0"/>
      </w:pPr>
      <w:r>
        <w:t>не отзовет либо не изменит свою Заявку после истечения окончательного</w:t>
      </w:r>
    </w:p>
    <w:p w:rsidR="007C26CC" w:rsidRDefault="008D7523">
      <w:pPr>
        <w:pStyle w:val="23"/>
        <w:shd w:val="clear" w:color="auto" w:fill="auto"/>
        <w:tabs>
          <w:tab w:val="left" w:pos="3758"/>
          <w:tab w:val="left" w:pos="8755"/>
        </w:tabs>
        <w:spacing w:before="0" w:after="0"/>
      </w:pPr>
      <w:r>
        <w:t>срока</w:t>
      </w:r>
      <w:r>
        <w:rPr>
          <w:lang w:val="en-US"/>
        </w:rPr>
        <w:t xml:space="preserve"> </w:t>
      </w:r>
      <w:r w:rsidR="00D53A86">
        <w:t>предоставления</w:t>
      </w:r>
      <w:r>
        <w:rPr>
          <w:lang w:val="en-US"/>
        </w:rPr>
        <w:t xml:space="preserve"> </w:t>
      </w:r>
      <w:r w:rsidR="00D53A86">
        <w:t>Заявок;</w:t>
      </w:r>
    </w:p>
    <w:p w:rsidR="007C26CC" w:rsidRDefault="00D53A86">
      <w:pPr>
        <w:pStyle w:val="23"/>
        <w:numPr>
          <w:ilvl w:val="0"/>
          <w:numId w:val="1"/>
        </w:numPr>
        <w:shd w:val="clear" w:color="auto" w:fill="auto"/>
        <w:tabs>
          <w:tab w:val="left" w:pos="391"/>
        </w:tabs>
        <w:spacing w:before="0" w:after="0"/>
      </w:pPr>
      <w:r>
        <w:t xml:space="preserve">в случае определения его победителем тендера заключит договор с Заказчиком в сроки, установленные протоколом об итогах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 Срок действия обеспечения заявки на участие в тендере должен быть </w:t>
      </w:r>
      <w:r>
        <w:lastRenderedPageBreak/>
        <w:t>не менее срока действия заявки на участие в тендере. Расчет соответствия суммы внесенного обеспечения заявки на участие в тендере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Заказчиком. При этом течение срока действия обеспечения заявки на участие в тендере начинается со дня вскрытия заявок на участие в тендере. Потенциальный поставщик вправе выбрать один из следующих видов обеспечения Заявки: 1) гарантийный денежный взнос, который вносится наличными в кассу или на банковский счет За</w:t>
      </w:r>
      <w:r w:rsidR="009C014C">
        <w:t xml:space="preserve">казчика (Организатора закупок): </w:t>
      </w:r>
      <w:r>
        <w:t>БИН 110240020102</w:t>
      </w:r>
      <w:r w:rsidR="009C014C">
        <w:t xml:space="preserve">; </w:t>
      </w:r>
      <w:r>
        <w:t>РНН 581300212967</w:t>
      </w:r>
      <w:r w:rsidR="009C014C">
        <w:t xml:space="preserve">; </w:t>
      </w:r>
      <w:r>
        <w:rPr>
          <w:lang w:val="en-US" w:eastAsia="en-US" w:bidi="en-US"/>
        </w:rPr>
        <w:t>IBAN</w:t>
      </w:r>
      <w:r w:rsidRPr="00DD06AD">
        <w:rPr>
          <w:lang w:eastAsia="en-US" w:bidi="en-US"/>
        </w:rPr>
        <w:t xml:space="preserve"> </w:t>
      </w:r>
      <w:r>
        <w:rPr>
          <w:lang w:val="en-US" w:eastAsia="en-US" w:bidi="en-US"/>
        </w:rPr>
        <w:t>KZ</w:t>
      </w:r>
      <w:r w:rsidR="009C014C">
        <w:rPr>
          <w:lang w:eastAsia="en-US" w:bidi="en-US"/>
        </w:rPr>
        <w:t xml:space="preserve">669261802168729000; </w:t>
      </w:r>
      <w:r>
        <w:t xml:space="preserve">БИК </w:t>
      </w:r>
      <w:r>
        <w:rPr>
          <w:lang w:val="en-US" w:eastAsia="en-US" w:bidi="en-US"/>
        </w:rPr>
        <w:t>KZKO</w:t>
      </w:r>
      <w:r w:rsidRPr="00DD06AD">
        <w:rPr>
          <w:lang w:eastAsia="en-US" w:bidi="en-US"/>
        </w:rPr>
        <w:t xml:space="preserve"> </w:t>
      </w:r>
      <w:r>
        <w:rPr>
          <w:lang w:val="en-US" w:eastAsia="en-US" w:bidi="en-US"/>
        </w:rPr>
        <w:t>KZ</w:t>
      </w:r>
      <w:r w:rsidRPr="00DD06AD">
        <w:rPr>
          <w:lang w:eastAsia="en-US" w:bidi="en-US"/>
        </w:rPr>
        <w:t xml:space="preserve"> </w:t>
      </w:r>
      <w:r>
        <w:rPr>
          <w:lang w:val="en-US" w:eastAsia="en-US" w:bidi="en-US"/>
        </w:rPr>
        <w:t>KX</w:t>
      </w:r>
      <w:r w:rsidR="009C014C">
        <w:rPr>
          <w:lang w:eastAsia="en-US" w:bidi="en-US"/>
        </w:rPr>
        <w:t xml:space="preserve">; </w:t>
      </w:r>
      <w:r>
        <w:t>АО «</w:t>
      </w:r>
      <w:proofErr w:type="spellStart"/>
      <w:r>
        <w:t>Казкоммерцбанк</w:t>
      </w:r>
      <w:proofErr w:type="spellEnd"/>
      <w:r>
        <w:t>» получатель платежа Товарищество с ограниченной ответственностью «Добывающее предприятие «ОРТАЛЫК» 2) банковскую гарантию, по форме приложе</w:t>
      </w:r>
      <w:r w:rsidR="00793561">
        <w:t xml:space="preserve">ния 4 к Тендерной документации. </w:t>
      </w:r>
      <w:r>
        <w:t>В случае внесения потенциальным поставщиком обеспечения заявки на участие в электронном тендере в виде банковской гарантии на бумажном носителе, оригинал данного документа представляется Заказчику до окончания срока представления заявки на участие в электронном тендере. Все Заявки, не содержащие подтверждения внесения обеспечения Заявки, отклоняются тендерной комиссией, как не отвечающие требованиям Тендерной документации. В случае внесения обеспечения заявки на участие путем перечисления гарантийного денежного взноса на банковский счет Заказчика закупок в подтверждающем документе должны быть указаны № тендера, № лотов, сумма обеспечения, наименование Заказчика закупок и потенциального поставщика.</w:t>
      </w:r>
    </w:p>
    <w:p w:rsidR="007C26CC" w:rsidRDefault="00D53A86">
      <w:pPr>
        <w:pStyle w:val="23"/>
        <w:shd w:val="clear" w:color="auto" w:fill="auto"/>
        <w:tabs>
          <w:tab w:val="right" w:pos="9600"/>
        </w:tabs>
        <w:spacing w:before="0" w:after="0"/>
      </w:pPr>
      <w:r>
        <w:t>Обеспечение Заявки не возвращается Заказчиком при наступлении одного из следующих</w:t>
      </w:r>
      <w:r w:rsidR="008D7523" w:rsidRPr="008D7523">
        <w:t xml:space="preserve"> </w:t>
      </w:r>
      <w:r>
        <w:t>случаев:</w:t>
      </w:r>
    </w:p>
    <w:p w:rsidR="007C26CC" w:rsidRDefault="00D53A86">
      <w:pPr>
        <w:pStyle w:val="23"/>
        <w:numPr>
          <w:ilvl w:val="0"/>
          <w:numId w:val="2"/>
        </w:numPr>
        <w:shd w:val="clear" w:color="auto" w:fill="auto"/>
        <w:tabs>
          <w:tab w:val="left" w:pos="370"/>
        </w:tabs>
        <w:spacing w:before="0" w:after="0"/>
      </w:pPr>
      <w:r>
        <w:t>потенциальный поставщик отозвал либо изменил и (или) дополнил Заявку после истечения окончательного срока представления Заявок;</w:t>
      </w:r>
    </w:p>
    <w:p w:rsidR="007C26CC" w:rsidRDefault="00D53A86" w:rsidP="009C014C">
      <w:pPr>
        <w:pStyle w:val="23"/>
        <w:numPr>
          <w:ilvl w:val="0"/>
          <w:numId w:val="2"/>
        </w:numPr>
        <w:shd w:val="clear" w:color="auto" w:fill="auto"/>
        <w:tabs>
          <w:tab w:val="left" w:pos="370"/>
        </w:tabs>
        <w:spacing w:before="0" w:after="0"/>
      </w:pPr>
      <w:r>
        <w:t>потенциальный поставщик, определенный победителем тендера, уклонился</w:t>
      </w:r>
      <w:r w:rsidR="009C014C">
        <w:t xml:space="preserve"> </w:t>
      </w:r>
      <w:r w:rsidR="008D7523">
        <w:t>от</w:t>
      </w:r>
      <w:r w:rsidR="008D7523" w:rsidRPr="008D7523">
        <w:t xml:space="preserve"> </w:t>
      </w:r>
      <w:r>
        <w:t>заключения</w:t>
      </w:r>
      <w:r w:rsidR="008D7523" w:rsidRPr="008D7523">
        <w:t xml:space="preserve"> </w:t>
      </w:r>
      <w:r>
        <w:t>договора</w:t>
      </w:r>
      <w:r w:rsidR="008D7523" w:rsidRPr="008D7523">
        <w:t xml:space="preserve"> </w:t>
      </w:r>
      <w:r>
        <w:t>о</w:t>
      </w:r>
      <w:r w:rsidR="008D7523" w:rsidRPr="008D7523">
        <w:t xml:space="preserve"> </w:t>
      </w:r>
      <w:r>
        <w:t>закупках;</w:t>
      </w:r>
    </w:p>
    <w:p w:rsidR="007C26CC" w:rsidRDefault="00D53A86" w:rsidP="009C014C">
      <w:pPr>
        <w:pStyle w:val="23"/>
        <w:numPr>
          <w:ilvl w:val="0"/>
          <w:numId w:val="2"/>
        </w:numPr>
        <w:shd w:val="clear" w:color="auto" w:fill="auto"/>
        <w:tabs>
          <w:tab w:val="left" w:pos="370"/>
        </w:tabs>
        <w:spacing w:before="0" w:after="0"/>
      </w:pPr>
      <w:r>
        <w:t>победитель тендера, заключив договор о закупках, не исполнил либо</w:t>
      </w:r>
      <w:r w:rsidR="009C014C">
        <w:t xml:space="preserve"> </w:t>
      </w:r>
      <w:r>
        <w:t xml:space="preserve">несвоевременно исполнил требование, установленное тендерной документацией, о внесении обеспечения возврата аванса </w:t>
      </w:r>
      <w:r w:rsidR="008D7523">
        <w:t>(предоплаты) и (или) исполнения</w:t>
      </w:r>
      <w:r w:rsidR="008D7523" w:rsidRPr="008D7523">
        <w:t xml:space="preserve"> </w:t>
      </w:r>
      <w:r>
        <w:t>договора</w:t>
      </w:r>
      <w:r w:rsidR="008D7523" w:rsidRPr="008D7523">
        <w:t xml:space="preserve"> </w:t>
      </w:r>
      <w:r>
        <w:t>о</w:t>
      </w:r>
      <w:r w:rsidR="008D7523" w:rsidRPr="008D7523">
        <w:t xml:space="preserve"> </w:t>
      </w:r>
      <w:r>
        <w:t>закупках;</w:t>
      </w:r>
    </w:p>
    <w:p w:rsidR="007C26CC" w:rsidRDefault="00D53A86">
      <w:pPr>
        <w:pStyle w:val="23"/>
        <w:numPr>
          <w:ilvl w:val="0"/>
          <w:numId w:val="2"/>
        </w:numPr>
        <w:shd w:val="clear" w:color="auto" w:fill="auto"/>
        <w:tabs>
          <w:tab w:val="left" w:pos="370"/>
        </w:tabs>
        <w:spacing w:before="0" w:after="0"/>
      </w:pPr>
      <w:r>
        <w:t>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DD06AD" w:rsidRPr="00974B10" w:rsidRDefault="00D53A86" w:rsidP="00DD06AD">
      <w:pPr>
        <w:pStyle w:val="23"/>
        <w:numPr>
          <w:ilvl w:val="0"/>
          <w:numId w:val="2"/>
        </w:numPr>
        <w:shd w:val="clear" w:color="auto" w:fill="auto"/>
        <w:tabs>
          <w:tab w:val="left" w:pos="380"/>
          <w:tab w:val="left" w:pos="3448"/>
          <w:tab w:val="left" w:pos="6331"/>
          <w:tab w:val="left" w:pos="8504"/>
        </w:tabs>
        <w:spacing w:before="0" w:after="0"/>
      </w:pPr>
      <w:r>
        <w:t xml:space="preserve">если победитель тендера не предоставил Заказчику документы (в течение 5 (пяти) рабочих дней с момента опубликования протокола итогов), предусмотренные пунктом 3 настоящей документации,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w:t>
      </w:r>
      <w:r>
        <w:lastRenderedPageBreak/>
        <w:t>обеспечение заявки - пункт 84 Правил закупок товаров, работ и услуг акционерным обществом «Фонд национа</w:t>
      </w:r>
      <w:r w:rsidR="005E2F7A">
        <w:t>льного благосостояния «</w:t>
      </w:r>
      <w:proofErr w:type="spellStart"/>
      <w:r w:rsidR="005E2F7A">
        <w:t>Самрук-К</w:t>
      </w:r>
      <w:r>
        <w:t>азына</w:t>
      </w:r>
      <w:proofErr w:type="spellEnd"/>
      <w:r>
        <w:t>» и организациями, пятьдесят и более процентов голосующих акций (долей участия) которых прямо или ко</w:t>
      </w:r>
      <w:r w:rsidR="005E2F7A">
        <w:t>свенно принадлежат АО «</w:t>
      </w:r>
      <w:proofErr w:type="spellStart"/>
      <w:r w:rsidR="005E2F7A">
        <w:t>Самрук-К</w:t>
      </w:r>
      <w:r>
        <w:t>азына</w:t>
      </w:r>
      <w:proofErr w:type="spellEnd"/>
      <w:r>
        <w:t>» на праве собственности или доверительного</w:t>
      </w:r>
      <w:r w:rsidR="00974B10">
        <w:t xml:space="preserve"> </w:t>
      </w:r>
      <w:r w:rsidR="008D7523" w:rsidRPr="00974B10">
        <w:t xml:space="preserve">управления </w:t>
      </w:r>
      <w:r w:rsidR="00DD06AD" w:rsidRPr="00974B10">
        <w:t>(далее-Правила).</w:t>
      </w:r>
    </w:p>
    <w:p w:rsidR="00DD06AD" w:rsidRPr="00DD06AD" w:rsidRDefault="00DD06AD" w:rsidP="00DD06AD">
      <w:pPr>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Заказчик возвращает потенциальному поставщику внесенное им обеспечение Заявки в течение 10 рабочих дней со дня наступления одного из следующих случаев:</w:t>
      </w:r>
    </w:p>
    <w:p w:rsidR="00DD06AD" w:rsidRPr="00DD06AD" w:rsidRDefault="00DD06AD" w:rsidP="00DD06AD">
      <w:pPr>
        <w:numPr>
          <w:ilvl w:val="0"/>
          <w:numId w:val="3"/>
        </w:numPr>
        <w:tabs>
          <w:tab w:val="left" w:pos="459"/>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отзыва данным потенциальным поставщиком своей Заявки до истечения</w:t>
      </w:r>
    </w:p>
    <w:p w:rsidR="00DD06AD" w:rsidRPr="00DD06AD" w:rsidRDefault="008D7523" w:rsidP="00DD06AD">
      <w:pPr>
        <w:tabs>
          <w:tab w:val="left" w:pos="3448"/>
          <w:tab w:val="left" w:pos="5450"/>
          <w:tab w:val="right" w:pos="9622"/>
        </w:tabs>
        <w:spacing w:line="322"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окончательного</w:t>
      </w:r>
      <w:r>
        <w:rPr>
          <w:rFonts w:ascii="Times New Roman" w:eastAsia="Times New Roman" w:hAnsi="Times New Roman" w:cs="Times New Roman"/>
          <w:sz w:val="28"/>
          <w:szCs w:val="28"/>
          <w:lang w:val="en-US"/>
        </w:rPr>
        <w:t xml:space="preserve"> </w:t>
      </w:r>
      <w:r w:rsidR="00DD06AD" w:rsidRPr="00DD06AD">
        <w:rPr>
          <w:rFonts w:ascii="Times New Roman" w:eastAsia="Times New Roman" w:hAnsi="Times New Roman" w:cs="Times New Roman"/>
          <w:sz w:val="28"/>
          <w:szCs w:val="28"/>
        </w:rPr>
        <w:t>срока</w:t>
      </w:r>
      <w:r>
        <w:rPr>
          <w:rFonts w:ascii="Times New Roman" w:eastAsia="Times New Roman" w:hAnsi="Times New Roman" w:cs="Times New Roman"/>
          <w:sz w:val="28"/>
          <w:szCs w:val="28"/>
          <w:lang w:val="en-US"/>
        </w:rPr>
        <w:t xml:space="preserve"> </w:t>
      </w:r>
      <w:r w:rsidR="00DD06AD" w:rsidRPr="00DD06AD">
        <w:rPr>
          <w:rFonts w:ascii="Times New Roman" w:eastAsia="Times New Roman" w:hAnsi="Times New Roman" w:cs="Times New Roman"/>
          <w:sz w:val="28"/>
          <w:szCs w:val="28"/>
        </w:rPr>
        <w:t>представления</w:t>
      </w:r>
      <w:r>
        <w:rPr>
          <w:rFonts w:ascii="Times New Roman" w:eastAsia="Times New Roman" w:hAnsi="Times New Roman" w:cs="Times New Roman"/>
          <w:sz w:val="28"/>
          <w:szCs w:val="28"/>
          <w:lang w:val="en-US"/>
        </w:rPr>
        <w:t xml:space="preserve"> </w:t>
      </w:r>
      <w:r w:rsidR="00DD06AD" w:rsidRPr="00DD06AD">
        <w:rPr>
          <w:rFonts w:ascii="Times New Roman" w:eastAsia="Times New Roman" w:hAnsi="Times New Roman" w:cs="Times New Roman"/>
          <w:sz w:val="28"/>
          <w:szCs w:val="28"/>
        </w:rPr>
        <w:t>Заявок;</w:t>
      </w:r>
    </w:p>
    <w:p w:rsidR="00DD06AD" w:rsidRPr="00DD06AD" w:rsidRDefault="00DD06AD" w:rsidP="00DD06AD">
      <w:pPr>
        <w:numPr>
          <w:ilvl w:val="0"/>
          <w:numId w:val="3"/>
        </w:numPr>
        <w:tabs>
          <w:tab w:val="left" w:pos="459"/>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подписания протокола об итогах тендера. Указанный случай не</w:t>
      </w:r>
    </w:p>
    <w:p w:rsidR="00DD06AD" w:rsidRPr="00DD06AD" w:rsidRDefault="00DD06AD" w:rsidP="00DD06AD">
      <w:pPr>
        <w:tabs>
          <w:tab w:val="right" w:pos="9622"/>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распространяется на участника тендера, определенного победителем и потенциального поставщика, занявшего по итогам сопоставления и оценки второе</w:t>
      </w:r>
      <w:r w:rsidR="00974B10">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место;</w:t>
      </w:r>
    </w:p>
    <w:p w:rsidR="00DD06AD" w:rsidRPr="00DD06AD" w:rsidRDefault="00DD06AD" w:rsidP="00DD06AD">
      <w:pPr>
        <w:numPr>
          <w:ilvl w:val="0"/>
          <w:numId w:val="3"/>
        </w:numPr>
        <w:tabs>
          <w:tab w:val="left" w:pos="459"/>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вступления в силу договора о закупках и внесения победителем тендера</w:t>
      </w:r>
    </w:p>
    <w:p w:rsidR="00DD06AD" w:rsidRPr="00DD06AD" w:rsidRDefault="005E2F7A" w:rsidP="00DD06AD">
      <w:pPr>
        <w:tabs>
          <w:tab w:val="left" w:pos="2162"/>
          <w:tab w:val="left" w:pos="5450"/>
          <w:tab w:val="right" w:pos="9622"/>
        </w:tabs>
        <w:spacing w:line="322"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обеспечения возврата аванса </w:t>
      </w:r>
      <w:r w:rsidR="00DD06AD" w:rsidRPr="00DD06AD">
        <w:rPr>
          <w:rFonts w:ascii="Times New Roman" w:eastAsia="Times New Roman" w:hAnsi="Times New Roman" w:cs="Times New Roman"/>
          <w:sz w:val="28"/>
          <w:szCs w:val="28"/>
        </w:rPr>
        <w:t xml:space="preserve">(предоплаты) и (или) </w:t>
      </w:r>
      <w:r w:rsidR="008D7523">
        <w:rPr>
          <w:rFonts w:ascii="Times New Roman" w:eastAsia="Times New Roman" w:hAnsi="Times New Roman" w:cs="Times New Roman"/>
          <w:sz w:val="28"/>
          <w:szCs w:val="28"/>
        </w:rPr>
        <w:t>исполнения договора о закупках,</w:t>
      </w:r>
      <w:r w:rsidR="008D7523" w:rsidRPr="008D7523">
        <w:rPr>
          <w:rFonts w:ascii="Times New Roman" w:eastAsia="Times New Roman" w:hAnsi="Times New Roman" w:cs="Times New Roman"/>
          <w:sz w:val="28"/>
          <w:szCs w:val="28"/>
        </w:rPr>
        <w:t xml:space="preserve"> </w:t>
      </w:r>
      <w:r w:rsidR="00DD06AD" w:rsidRPr="00DD06AD">
        <w:rPr>
          <w:rFonts w:ascii="Times New Roman" w:eastAsia="Times New Roman" w:hAnsi="Times New Roman" w:cs="Times New Roman"/>
          <w:sz w:val="28"/>
          <w:szCs w:val="28"/>
        </w:rPr>
        <w:t>предусмотренного</w:t>
      </w:r>
      <w:r w:rsidR="008D7523" w:rsidRPr="008D7523">
        <w:rPr>
          <w:rFonts w:ascii="Times New Roman" w:eastAsia="Times New Roman" w:hAnsi="Times New Roman" w:cs="Times New Roman"/>
          <w:sz w:val="28"/>
          <w:szCs w:val="28"/>
        </w:rPr>
        <w:t xml:space="preserve"> </w:t>
      </w:r>
      <w:r w:rsidR="00DD06AD" w:rsidRPr="00DD06AD">
        <w:rPr>
          <w:rFonts w:ascii="Times New Roman" w:eastAsia="Times New Roman" w:hAnsi="Times New Roman" w:cs="Times New Roman"/>
          <w:sz w:val="28"/>
          <w:szCs w:val="28"/>
        </w:rPr>
        <w:t>Тендерной</w:t>
      </w:r>
      <w:r w:rsidR="008D7523" w:rsidRPr="008D7523">
        <w:rPr>
          <w:rFonts w:ascii="Times New Roman" w:eastAsia="Times New Roman" w:hAnsi="Times New Roman" w:cs="Times New Roman"/>
          <w:sz w:val="28"/>
          <w:szCs w:val="28"/>
        </w:rPr>
        <w:t xml:space="preserve"> </w:t>
      </w:r>
      <w:r w:rsidR="00DD06AD" w:rsidRPr="00DD06AD">
        <w:rPr>
          <w:rFonts w:ascii="Times New Roman" w:eastAsia="Times New Roman" w:hAnsi="Times New Roman" w:cs="Times New Roman"/>
          <w:sz w:val="28"/>
          <w:szCs w:val="28"/>
        </w:rPr>
        <w:t>документацией;</w:t>
      </w:r>
    </w:p>
    <w:p w:rsidR="00DD06AD" w:rsidRPr="00974B10" w:rsidRDefault="00DD06AD" w:rsidP="00DD06AD">
      <w:pPr>
        <w:numPr>
          <w:ilvl w:val="0"/>
          <w:numId w:val="3"/>
        </w:numPr>
        <w:tabs>
          <w:tab w:val="left" w:pos="459"/>
        </w:tabs>
        <w:spacing w:line="322" w:lineRule="exact"/>
        <w:jc w:val="both"/>
        <w:rPr>
          <w:rFonts w:ascii="Times New Roman" w:eastAsia="Times New Roman" w:hAnsi="Times New Roman" w:cs="Times New Roman"/>
          <w:sz w:val="28"/>
          <w:szCs w:val="28"/>
        </w:rPr>
      </w:pPr>
      <w:r w:rsidRPr="00974B10">
        <w:rPr>
          <w:rFonts w:ascii="Times New Roman" w:eastAsia="Times New Roman" w:hAnsi="Times New Roman" w:cs="Times New Roman"/>
          <w:sz w:val="28"/>
          <w:szCs w:val="28"/>
        </w:rPr>
        <w:t>вступления в силу договора о закупках и внесения потенциальным</w:t>
      </w:r>
      <w:r w:rsidR="00974B10">
        <w:rPr>
          <w:rFonts w:ascii="Times New Roman" w:eastAsia="Times New Roman" w:hAnsi="Times New Roman" w:cs="Times New Roman"/>
          <w:sz w:val="28"/>
          <w:szCs w:val="28"/>
        </w:rPr>
        <w:t xml:space="preserve"> </w:t>
      </w:r>
      <w:r w:rsidRPr="00974B10">
        <w:rPr>
          <w:rFonts w:ascii="Times New Roman" w:eastAsia="Times New Roman" w:hAnsi="Times New Roman" w:cs="Times New Roman"/>
          <w:sz w:val="28"/>
          <w:szCs w:val="28"/>
        </w:rPr>
        <w:t>поставщиков, занявшим по итогам сопоставления и оценки второе место, обеспечения возврата аванса (предоплаты) и (или) исполнения договора о закупках,</w:t>
      </w:r>
      <w:r w:rsidR="008D7523" w:rsidRPr="00974B10">
        <w:rPr>
          <w:rFonts w:ascii="Times New Roman" w:eastAsia="Times New Roman" w:hAnsi="Times New Roman" w:cs="Times New Roman"/>
          <w:sz w:val="28"/>
          <w:szCs w:val="28"/>
        </w:rPr>
        <w:t xml:space="preserve"> </w:t>
      </w:r>
      <w:r w:rsidRPr="00974B10">
        <w:rPr>
          <w:rFonts w:ascii="Times New Roman" w:eastAsia="Times New Roman" w:hAnsi="Times New Roman" w:cs="Times New Roman"/>
          <w:sz w:val="28"/>
          <w:szCs w:val="28"/>
        </w:rPr>
        <w:t>предусмотренного</w:t>
      </w:r>
      <w:r w:rsidR="008D7523" w:rsidRPr="00974B10">
        <w:rPr>
          <w:rFonts w:ascii="Times New Roman" w:eastAsia="Times New Roman" w:hAnsi="Times New Roman" w:cs="Times New Roman"/>
          <w:sz w:val="28"/>
          <w:szCs w:val="28"/>
        </w:rPr>
        <w:t xml:space="preserve"> </w:t>
      </w:r>
      <w:r w:rsidRPr="00974B10">
        <w:rPr>
          <w:rFonts w:ascii="Times New Roman" w:eastAsia="Times New Roman" w:hAnsi="Times New Roman" w:cs="Times New Roman"/>
          <w:sz w:val="28"/>
          <w:szCs w:val="28"/>
        </w:rPr>
        <w:t>Тендерной</w:t>
      </w:r>
      <w:r w:rsidR="008D7523" w:rsidRPr="00974B10">
        <w:rPr>
          <w:rFonts w:ascii="Times New Roman" w:eastAsia="Times New Roman" w:hAnsi="Times New Roman" w:cs="Times New Roman"/>
          <w:sz w:val="28"/>
          <w:szCs w:val="28"/>
        </w:rPr>
        <w:t xml:space="preserve"> </w:t>
      </w:r>
      <w:r w:rsidRPr="00974B10">
        <w:rPr>
          <w:rFonts w:ascii="Times New Roman" w:eastAsia="Times New Roman" w:hAnsi="Times New Roman" w:cs="Times New Roman"/>
          <w:sz w:val="28"/>
          <w:szCs w:val="28"/>
        </w:rPr>
        <w:t>документацией.</w:t>
      </w:r>
    </w:p>
    <w:p w:rsidR="00DD06AD" w:rsidRPr="00DD06AD" w:rsidRDefault="00DD06AD" w:rsidP="00DD06AD">
      <w:pPr>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Обеспечение заявки на участие в тендере не вносится:</w:t>
      </w:r>
    </w:p>
    <w:p w:rsidR="00DD06AD" w:rsidRPr="00DD06AD" w:rsidRDefault="00DD06AD" w:rsidP="008D7523">
      <w:pPr>
        <w:numPr>
          <w:ilvl w:val="0"/>
          <w:numId w:val="4"/>
        </w:numPr>
        <w:tabs>
          <w:tab w:val="left" w:pos="426"/>
          <w:tab w:val="left" w:pos="4550"/>
          <w:tab w:val="left" w:pos="7157"/>
          <w:tab w:val="left" w:pos="8504"/>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организациями,</w:t>
      </w:r>
      <w:r w:rsidR="008D7523">
        <w:rPr>
          <w:rFonts w:ascii="Times New Roman" w:eastAsia="Times New Roman" w:hAnsi="Times New Roman" w:cs="Times New Roman"/>
          <w:sz w:val="28"/>
          <w:szCs w:val="28"/>
          <w:lang w:val="en-US"/>
        </w:rPr>
        <w:t xml:space="preserve"> </w:t>
      </w:r>
      <w:r w:rsidRPr="00DD06AD">
        <w:rPr>
          <w:rFonts w:ascii="Times New Roman" w:eastAsia="Times New Roman" w:hAnsi="Times New Roman" w:cs="Times New Roman"/>
          <w:sz w:val="28"/>
          <w:szCs w:val="28"/>
        </w:rPr>
        <w:t>входящими</w:t>
      </w:r>
      <w:r w:rsidR="008D7523">
        <w:rPr>
          <w:rFonts w:ascii="Times New Roman" w:eastAsia="Times New Roman" w:hAnsi="Times New Roman" w:cs="Times New Roman"/>
          <w:sz w:val="28"/>
          <w:szCs w:val="28"/>
          <w:lang w:val="en-US"/>
        </w:rPr>
        <w:t xml:space="preserve"> </w:t>
      </w:r>
      <w:r w:rsidRPr="00DD06AD">
        <w:rPr>
          <w:rFonts w:ascii="Times New Roman" w:eastAsia="Times New Roman" w:hAnsi="Times New Roman" w:cs="Times New Roman"/>
          <w:sz w:val="28"/>
          <w:szCs w:val="28"/>
        </w:rPr>
        <w:t>в</w:t>
      </w:r>
      <w:r w:rsidR="00793561">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Холдинг;</w:t>
      </w:r>
    </w:p>
    <w:p w:rsidR="00DD06AD" w:rsidRPr="00DD06AD" w:rsidRDefault="00DD06AD" w:rsidP="00DD06AD">
      <w:pPr>
        <w:numPr>
          <w:ilvl w:val="0"/>
          <w:numId w:val="4"/>
        </w:numPr>
        <w:tabs>
          <w:tab w:val="left" w:pos="459"/>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организациями инвалидов (физическими лицами - инвалидами, осуществляющими предпринимательскую деятельность), состоящими в соответствующем реестре (физических лиц - инвалидов, осуществляющих предпринимательскую деятельность) Холдинга АО «</w:t>
      </w:r>
      <w:proofErr w:type="spellStart"/>
      <w:r w:rsidRPr="00DD06AD">
        <w:rPr>
          <w:rFonts w:ascii="Times New Roman" w:eastAsia="Times New Roman" w:hAnsi="Times New Roman" w:cs="Times New Roman"/>
          <w:sz w:val="28"/>
          <w:szCs w:val="28"/>
        </w:rPr>
        <w:t>Самрук-Казына</w:t>
      </w:r>
      <w:proofErr w:type="spellEnd"/>
      <w:r w:rsidRPr="00DD06AD">
        <w:rPr>
          <w:rFonts w:ascii="Times New Roman" w:eastAsia="Times New Roman" w:hAnsi="Times New Roman" w:cs="Times New Roman"/>
          <w:sz w:val="28"/>
          <w:szCs w:val="28"/>
        </w:rPr>
        <w:t>» (далее - Холдинг).</w:t>
      </w:r>
      <w:r w:rsidR="00793561">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Положения настоящего пункта не распространяются на консорциумы.</w:t>
      </w:r>
    </w:p>
    <w:p w:rsidR="00974B10" w:rsidRDefault="00974B10" w:rsidP="00DD06AD">
      <w:pPr>
        <w:tabs>
          <w:tab w:val="right" w:pos="9622"/>
        </w:tabs>
        <w:spacing w:line="322" w:lineRule="exact"/>
        <w:jc w:val="both"/>
        <w:rPr>
          <w:rFonts w:ascii="Times New Roman" w:eastAsia="Times New Roman" w:hAnsi="Times New Roman" w:cs="Times New Roman"/>
          <w:sz w:val="28"/>
          <w:szCs w:val="28"/>
        </w:rPr>
      </w:pPr>
    </w:p>
    <w:p w:rsidR="00DD06AD" w:rsidRPr="00974B10" w:rsidRDefault="00DD06AD" w:rsidP="00DD06AD">
      <w:pPr>
        <w:tabs>
          <w:tab w:val="right" w:pos="9622"/>
        </w:tabs>
        <w:spacing w:line="322" w:lineRule="exact"/>
        <w:jc w:val="both"/>
        <w:rPr>
          <w:rFonts w:ascii="Times New Roman" w:eastAsia="Times New Roman" w:hAnsi="Times New Roman" w:cs="Times New Roman"/>
          <w:b/>
          <w:sz w:val="28"/>
          <w:szCs w:val="28"/>
        </w:rPr>
      </w:pPr>
      <w:r w:rsidRPr="00974B10">
        <w:rPr>
          <w:rFonts w:ascii="Times New Roman" w:eastAsia="Times New Roman" w:hAnsi="Times New Roman" w:cs="Times New Roman"/>
          <w:b/>
          <w:sz w:val="28"/>
          <w:szCs w:val="28"/>
        </w:rPr>
        <w:t>Банковская</w:t>
      </w:r>
      <w:r w:rsidR="00974B10" w:rsidRPr="00974B10">
        <w:rPr>
          <w:rFonts w:ascii="Times New Roman" w:eastAsia="Times New Roman" w:hAnsi="Times New Roman" w:cs="Times New Roman"/>
          <w:b/>
          <w:sz w:val="28"/>
          <w:szCs w:val="28"/>
        </w:rPr>
        <w:t xml:space="preserve"> </w:t>
      </w:r>
      <w:r w:rsidRPr="00974B10">
        <w:rPr>
          <w:rFonts w:ascii="Times New Roman" w:eastAsia="Times New Roman" w:hAnsi="Times New Roman" w:cs="Times New Roman"/>
          <w:b/>
          <w:sz w:val="28"/>
          <w:szCs w:val="28"/>
        </w:rPr>
        <w:t>гарантия</w:t>
      </w:r>
    </w:p>
    <w:p w:rsidR="00DD06AD" w:rsidRPr="00DD06AD" w:rsidRDefault="00DD06AD" w:rsidP="00DD06AD">
      <w:pPr>
        <w:tabs>
          <w:tab w:val="left" w:leader="underscore" w:pos="9552"/>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Наименование банка</w:t>
      </w:r>
      <w:r w:rsidRPr="00DD06AD">
        <w:rPr>
          <w:rFonts w:ascii="Times New Roman" w:eastAsia="Times New Roman" w:hAnsi="Times New Roman" w:cs="Times New Roman"/>
          <w:sz w:val="28"/>
          <w:szCs w:val="28"/>
        </w:rPr>
        <w:tab/>
      </w:r>
    </w:p>
    <w:p w:rsidR="00DD06AD" w:rsidRPr="00DD06AD" w:rsidRDefault="00DD06AD" w:rsidP="00DD06AD">
      <w:pPr>
        <w:tabs>
          <w:tab w:val="left" w:pos="3672"/>
          <w:tab w:val="left" w:pos="5707"/>
          <w:tab w:val="left" w:pos="8870"/>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(наименование</w:t>
      </w:r>
      <w:r w:rsidRPr="00DD06AD">
        <w:rPr>
          <w:rFonts w:ascii="Times New Roman" w:eastAsia="Times New Roman" w:hAnsi="Times New Roman" w:cs="Times New Roman"/>
          <w:sz w:val="28"/>
          <w:szCs w:val="28"/>
        </w:rPr>
        <w:tab/>
        <w:t>и</w:t>
      </w:r>
      <w:r w:rsidRPr="00DD06AD">
        <w:rPr>
          <w:rFonts w:ascii="Times New Roman" w:eastAsia="Times New Roman" w:hAnsi="Times New Roman" w:cs="Times New Roman"/>
          <w:sz w:val="28"/>
          <w:szCs w:val="28"/>
        </w:rPr>
        <w:tab/>
        <w:t>реквизиты</w:t>
      </w:r>
      <w:r w:rsidRPr="00DD06AD">
        <w:rPr>
          <w:rFonts w:ascii="Times New Roman" w:eastAsia="Times New Roman" w:hAnsi="Times New Roman" w:cs="Times New Roman"/>
          <w:sz w:val="28"/>
          <w:szCs w:val="28"/>
        </w:rPr>
        <w:tab/>
        <w:t>банка)</w:t>
      </w:r>
    </w:p>
    <w:p w:rsidR="00DD06AD" w:rsidRPr="00DD06AD" w:rsidRDefault="00DD06AD" w:rsidP="00DD06AD">
      <w:pPr>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5</w:t>
      </w:r>
    </w:p>
    <w:p w:rsidR="00DD06AD" w:rsidRPr="00DD06AD" w:rsidRDefault="00DD06AD" w:rsidP="00DD06AD">
      <w:pPr>
        <w:tabs>
          <w:tab w:val="left" w:leader="underscore" w:pos="9331"/>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Кому</w:t>
      </w:r>
      <w:r w:rsidRPr="00DD06AD">
        <w:rPr>
          <w:rFonts w:ascii="Times New Roman" w:eastAsia="Times New Roman" w:hAnsi="Times New Roman" w:cs="Times New Roman"/>
          <w:sz w:val="28"/>
          <w:szCs w:val="28"/>
        </w:rPr>
        <w:tab/>
      </w:r>
    </w:p>
    <w:p w:rsidR="00DD06AD" w:rsidRPr="00DD06AD" w:rsidRDefault="00DD06AD" w:rsidP="00DD06AD">
      <w:pPr>
        <w:tabs>
          <w:tab w:val="left" w:pos="2846"/>
          <w:tab w:val="left" w:pos="4094"/>
          <w:tab w:val="left" w:pos="6331"/>
          <w:tab w:val="left" w:pos="8504"/>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(наименование</w:t>
      </w:r>
      <w:r w:rsidRPr="00DD06AD">
        <w:rPr>
          <w:rFonts w:ascii="Times New Roman" w:eastAsia="Times New Roman" w:hAnsi="Times New Roman" w:cs="Times New Roman"/>
          <w:sz w:val="28"/>
          <w:szCs w:val="28"/>
        </w:rPr>
        <w:tab/>
        <w:t>и</w:t>
      </w:r>
      <w:r w:rsidRPr="00DD06AD">
        <w:rPr>
          <w:rFonts w:ascii="Times New Roman" w:eastAsia="Times New Roman" w:hAnsi="Times New Roman" w:cs="Times New Roman"/>
          <w:sz w:val="28"/>
          <w:szCs w:val="28"/>
        </w:rPr>
        <w:tab/>
        <w:t>реквизиты</w:t>
      </w:r>
      <w:r w:rsidRPr="00DD06AD">
        <w:rPr>
          <w:rFonts w:ascii="Times New Roman" w:eastAsia="Times New Roman" w:hAnsi="Times New Roman" w:cs="Times New Roman"/>
          <w:sz w:val="28"/>
          <w:szCs w:val="28"/>
        </w:rPr>
        <w:tab/>
        <w:t>заказчика</w:t>
      </w:r>
      <w:r w:rsidRPr="00DD06AD">
        <w:rPr>
          <w:rFonts w:ascii="Times New Roman" w:eastAsia="Times New Roman" w:hAnsi="Times New Roman" w:cs="Times New Roman"/>
          <w:sz w:val="28"/>
          <w:szCs w:val="28"/>
        </w:rPr>
        <w:tab/>
        <w:t>закупок)</w:t>
      </w:r>
    </w:p>
    <w:p w:rsidR="00DD06AD" w:rsidRPr="00DD06AD" w:rsidRDefault="00DD06AD" w:rsidP="00DD06AD">
      <w:pPr>
        <w:tabs>
          <w:tab w:val="left" w:pos="4094"/>
          <w:tab w:val="left" w:pos="8504"/>
          <w:tab w:val="left" w:leader="underscore" w:pos="9552"/>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Гарантийное</w:t>
      </w:r>
      <w:r w:rsidRPr="00DD06AD">
        <w:rPr>
          <w:rFonts w:ascii="Times New Roman" w:eastAsia="Times New Roman" w:hAnsi="Times New Roman" w:cs="Times New Roman"/>
          <w:sz w:val="28"/>
          <w:szCs w:val="28"/>
        </w:rPr>
        <w:tab/>
        <w:t>обязательство</w:t>
      </w:r>
      <w:r w:rsidRPr="00DD06AD">
        <w:rPr>
          <w:rFonts w:ascii="Times New Roman" w:eastAsia="Times New Roman" w:hAnsi="Times New Roman" w:cs="Times New Roman"/>
          <w:sz w:val="28"/>
          <w:szCs w:val="28"/>
        </w:rPr>
        <w:tab/>
        <w:t>№</w:t>
      </w:r>
      <w:r w:rsidRPr="00DD06AD">
        <w:rPr>
          <w:rFonts w:ascii="Times New Roman" w:eastAsia="Times New Roman" w:hAnsi="Times New Roman" w:cs="Times New Roman"/>
          <w:sz w:val="28"/>
          <w:szCs w:val="28"/>
        </w:rPr>
        <w:tab/>
      </w:r>
    </w:p>
    <w:p w:rsidR="00DD06AD" w:rsidRPr="00DD06AD" w:rsidRDefault="00DD06AD" w:rsidP="00DD06AD">
      <w:pPr>
        <w:tabs>
          <w:tab w:val="left" w:leader="underscore" w:pos="2386"/>
          <w:tab w:val="left" w:leader="underscore" w:pos="4550"/>
          <w:tab w:val="left" w:leader="underscore" w:pos="5958"/>
          <w:tab w:val="left" w:leader="underscore" w:pos="9552"/>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ab/>
        <w:t xml:space="preserve"> «</w:t>
      </w:r>
      <w:r w:rsidRPr="00DD06AD">
        <w:rPr>
          <w:rFonts w:ascii="Times New Roman" w:eastAsia="Times New Roman" w:hAnsi="Times New Roman" w:cs="Times New Roman"/>
          <w:sz w:val="28"/>
          <w:szCs w:val="28"/>
        </w:rPr>
        <w:tab/>
        <w:t>»</w:t>
      </w:r>
      <w:r w:rsidRPr="00DD06AD">
        <w:rPr>
          <w:rFonts w:ascii="Times New Roman" w:eastAsia="Times New Roman" w:hAnsi="Times New Roman" w:cs="Times New Roman"/>
          <w:sz w:val="28"/>
          <w:szCs w:val="28"/>
        </w:rPr>
        <w:tab/>
        <w:t xml:space="preserve"> </w:t>
      </w:r>
      <w:r w:rsidRPr="00DD06AD">
        <w:rPr>
          <w:rFonts w:ascii="Times New Roman" w:eastAsia="Times New Roman" w:hAnsi="Times New Roman" w:cs="Times New Roman"/>
          <w:sz w:val="28"/>
          <w:szCs w:val="28"/>
        </w:rPr>
        <w:tab/>
        <w:t>г.</w:t>
      </w:r>
    </w:p>
    <w:p w:rsidR="00DD06AD" w:rsidRPr="00DD06AD" w:rsidRDefault="00DD06AD" w:rsidP="00DD06AD">
      <w:pPr>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(местонахождение)</w:t>
      </w:r>
    </w:p>
    <w:p w:rsidR="00DD06AD" w:rsidRPr="00DD06AD" w:rsidRDefault="00DD06AD" w:rsidP="00DD06AD">
      <w:pPr>
        <w:tabs>
          <w:tab w:val="left" w:pos="3448"/>
          <w:tab w:val="left" w:pos="7157"/>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Мы</w:t>
      </w:r>
      <w:r w:rsidRPr="00DD06AD">
        <w:rPr>
          <w:rFonts w:ascii="Times New Roman" w:eastAsia="Times New Roman" w:hAnsi="Times New Roman" w:cs="Times New Roman"/>
          <w:sz w:val="28"/>
          <w:szCs w:val="28"/>
        </w:rPr>
        <w:tab/>
        <w:t>были</w:t>
      </w:r>
      <w:r w:rsidRPr="00DD06AD">
        <w:rPr>
          <w:rFonts w:ascii="Times New Roman" w:eastAsia="Times New Roman" w:hAnsi="Times New Roman" w:cs="Times New Roman"/>
          <w:sz w:val="28"/>
          <w:szCs w:val="28"/>
        </w:rPr>
        <w:tab/>
        <w:t>проинформированы,</w:t>
      </w:r>
    </w:p>
    <w:p w:rsidR="00DD06AD" w:rsidRPr="00DD06AD" w:rsidRDefault="00DD06AD" w:rsidP="00793561">
      <w:pPr>
        <w:tabs>
          <w:tab w:val="left" w:leader="underscore" w:pos="5958"/>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что</w:t>
      </w:r>
      <w:r w:rsidRPr="00DD06AD">
        <w:rPr>
          <w:rFonts w:ascii="Times New Roman" w:eastAsia="Times New Roman" w:hAnsi="Times New Roman" w:cs="Times New Roman"/>
          <w:sz w:val="28"/>
          <w:szCs w:val="28"/>
        </w:rPr>
        <w:tab/>
        <w:t>(наименование</w:t>
      </w:r>
      <w:r w:rsidRPr="00DD06AD">
        <w:rPr>
          <w:rFonts w:ascii="Times New Roman" w:eastAsia="Times New Roman" w:hAnsi="Times New Roman" w:cs="Times New Roman"/>
          <w:sz w:val="28"/>
          <w:szCs w:val="28"/>
        </w:rPr>
        <w:tab/>
        <w:t>потенциального</w:t>
      </w:r>
    </w:p>
    <w:p w:rsidR="00DD06AD" w:rsidRPr="00DD06AD" w:rsidRDefault="00DD06AD" w:rsidP="00DD06AD">
      <w:pPr>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поставщика)</w:t>
      </w:r>
      <w:r w:rsidR="00793561">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в дальнейшем «Поставщик», принимае</w:t>
      </w:r>
      <w:r w:rsidR="00793561">
        <w:rPr>
          <w:rFonts w:ascii="Times New Roman" w:eastAsia="Times New Roman" w:hAnsi="Times New Roman" w:cs="Times New Roman"/>
          <w:sz w:val="28"/>
          <w:szCs w:val="28"/>
        </w:rPr>
        <w:t>т участие в тендере по закупке</w:t>
      </w:r>
      <w:r w:rsidRPr="00DD06AD">
        <w:rPr>
          <w:rFonts w:ascii="Times New Roman" w:eastAsia="Times New Roman" w:hAnsi="Times New Roman" w:cs="Times New Roman"/>
          <w:sz w:val="28"/>
          <w:szCs w:val="28"/>
        </w:rPr>
        <w:t>,</w:t>
      </w:r>
      <w:r w:rsidR="00793561">
        <w:rPr>
          <w:rFonts w:ascii="Times New Roman" w:eastAsia="Times New Roman" w:hAnsi="Times New Roman" w:cs="Times New Roman"/>
          <w:sz w:val="28"/>
          <w:szCs w:val="28"/>
        </w:rPr>
        <w:t xml:space="preserve"> организованном </w:t>
      </w:r>
      <w:r w:rsidRPr="00DD06AD">
        <w:rPr>
          <w:rFonts w:ascii="Times New Roman" w:eastAsia="Times New Roman" w:hAnsi="Times New Roman" w:cs="Times New Roman"/>
          <w:sz w:val="28"/>
          <w:szCs w:val="28"/>
        </w:rPr>
        <w:t>(наименование</w:t>
      </w:r>
      <w:r w:rsidRPr="00DD06AD">
        <w:rPr>
          <w:rFonts w:ascii="Times New Roman" w:eastAsia="Times New Roman" w:hAnsi="Times New Roman" w:cs="Times New Roman"/>
          <w:sz w:val="28"/>
          <w:szCs w:val="28"/>
        </w:rPr>
        <w:tab/>
        <w:t>заказчика</w:t>
      </w:r>
      <w:r w:rsidRPr="00DD06AD">
        <w:rPr>
          <w:rFonts w:ascii="Times New Roman" w:eastAsia="Times New Roman" w:hAnsi="Times New Roman" w:cs="Times New Roman"/>
          <w:sz w:val="28"/>
          <w:szCs w:val="28"/>
        </w:rPr>
        <w:tab/>
        <w:t>закупок)</w:t>
      </w:r>
      <w:r w:rsidR="00793561">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5</w:t>
      </w:r>
    </w:p>
    <w:p w:rsidR="00DD06AD" w:rsidRPr="00DD06AD" w:rsidRDefault="00DD06AD" w:rsidP="00DD06AD">
      <w:pPr>
        <w:tabs>
          <w:tab w:val="left" w:leader="underscore" w:pos="5958"/>
          <w:tab w:val="left" w:leader="underscore" w:pos="9552"/>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и готов осуществить поставку товара</w:t>
      </w:r>
      <w:r w:rsidR="005E2F7A">
        <w:rPr>
          <w:rFonts w:ascii="Times New Roman" w:eastAsia="Times New Roman" w:hAnsi="Times New Roman" w:cs="Times New Roman"/>
          <w:sz w:val="28"/>
          <w:szCs w:val="28"/>
        </w:rPr>
        <w:t>/выполнение работ/оказание усл</w:t>
      </w:r>
      <w:r w:rsidRPr="00DD06AD">
        <w:rPr>
          <w:rFonts w:ascii="Times New Roman" w:eastAsia="Times New Roman" w:hAnsi="Times New Roman" w:cs="Times New Roman"/>
          <w:sz w:val="28"/>
          <w:szCs w:val="28"/>
        </w:rPr>
        <w:t xml:space="preserve">уг </w:t>
      </w:r>
      <w:r w:rsidRPr="00DD06AD">
        <w:rPr>
          <w:rFonts w:ascii="Times New Roman" w:eastAsia="Times New Roman" w:hAnsi="Times New Roman" w:cs="Times New Roman"/>
          <w:sz w:val="28"/>
          <w:szCs w:val="28"/>
        </w:rPr>
        <w:tab/>
        <w:t xml:space="preserve"> на общую сумму </w:t>
      </w:r>
      <w:r w:rsidRPr="00DD06AD">
        <w:rPr>
          <w:rFonts w:ascii="Times New Roman" w:eastAsia="Times New Roman" w:hAnsi="Times New Roman" w:cs="Times New Roman"/>
          <w:sz w:val="28"/>
          <w:szCs w:val="28"/>
        </w:rPr>
        <w:tab/>
        <w:t xml:space="preserve"> тенге.</w:t>
      </w:r>
    </w:p>
    <w:p w:rsidR="00DD06AD" w:rsidRPr="00DD06AD" w:rsidRDefault="00DD06AD" w:rsidP="00DD06AD">
      <w:pPr>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(наименование и объем товаров, работ,</w:t>
      </w:r>
      <w:r w:rsidR="005E2F7A">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услуг) (прописью)</w:t>
      </w:r>
    </w:p>
    <w:p w:rsidR="00DD06AD" w:rsidRPr="00DD06AD" w:rsidRDefault="00DD06AD" w:rsidP="00DD06AD">
      <w:pPr>
        <w:tabs>
          <w:tab w:val="left" w:leader="underscore" w:pos="4207"/>
          <w:tab w:val="left" w:leader="underscore" w:pos="6547"/>
          <w:tab w:val="left" w:leader="underscore" w:pos="9542"/>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lastRenderedPageBreak/>
        <w:t>Тендерной документацией от «</w:t>
      </w:r>
      <w:r w:rsidRPr="00DD06AD">
        <w:rPr>
          <w:rFonts w:ascii="Times New Roman" w:eastAsia="Times New Roman" w:hAnsi="Times New Roman" w:cs="Times New Roman"/>
          <w:sz w:val="28"/>
          <w:szCs w:val="28"/>
        </w:rPr>
        <w:tab/>
        <w:t>»</w:t>
      </w:r>
      <w:r w:rsidRPr="00DD06AD">
        <w:rPr>
          <w:rFonts w:ascii="Times New Roman" w:eastAsia="Times New Roman" w:hAnsi="Times New Roman" w:cs="Times New Roman"/>
          <w:sz w:val="28"/>
          <w:szCs w:val="28"/>
        </w:rPr>
        <w:tab/>
        <w:t>г. (тендер №</w:t>
      </w:r>
      <w:r w:rsidRPr="00DD06AD">
        <w:rPr>
          <w:rFonts w:ascii="Times New Roman" w:eastAsia="Times New Roman" w:hAnsi="Times New Roman" w:cs="Times New Roman"/>
          <w:sz w:val="28"/>
          <w:szCs w:val="28"/>
        </w:rPr>
        <w:tab/>
        <w:t>)</w:t>
      </w:r>
    </w:p>
    <w:p w:rsidR="00DD06AD" w:rsidRPr="00DD06AD" w:rsidRDefault="00DD06AD" w:rsidP="00DD06AD">
      <w:pPr>
        <w:tabs>
          <w:tab w:val="left" w:pos="8405"/>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по проведению вышеназванных закупок предусмотрено внесение потенциальными поставщиками обеспечения тен</w:t>
      </w:r>
      <w:r w:rsidR="005E2F7A">
        <w:rPr>
          <w:rFonts w:ascii="Times New Roman" w:eastAsia="Times New Roman" w:hAnsi="Times New Roman" w:cs="Times New Roman"/>
          <w:sz w:val="28"/>
          <w:szCs w:val="28"/>
        </w:rPr>
        <w:t xml:space="preserve">дерной заявки в виде банковской </w:t>
      </w:r>
      <w:r w:rsidRPr="00DD06AD">
        <w:rPr>
          <w:rFonts w:ascii="Times New Roman" w:eastAsia="Times New Roman" w:hAnsi="Times New Roman" w:cs="Times New Roman"/>
          <w:sz w:val="28"/>
          <w:szCs w:val="28"/>
        </w:rPr>
        <w:t>гарантии.</w:t>
      </w:r>
    </w:p>
    <w:p w:rsidR="00DD06AD" w:rsidRDefault="00DD06AD" w:rsidP="005E2F7A">
      <w:pPr>
        <w:tabs>
          <w:tab w:val="left" w:leader="underscore" w:pos="6002"/>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В связи с эт</w:t>
      </w:r>
      <w:r w:rsidR="005E2F7A">
        <w:rPr>
          <w:rFonts w:ascii="Times New Roman" w:eastAsia="Times New Roman" w:hAnsi="Times New Roman" w:cs="Times New Roman"/>
          <w:sz w:val="28"/>
          <w:szCs w:val="28"/>
        </w:rPr>
        <w:t xml:space="preserve">им мы </w:t>
      </w:r>
      <w:r w:rsidR="005E2F7A">
        <w:rPr>
          <w:rFonts w:ascii="Times New Roman" w:eastAsia="Times New Roman" w:hAnsi="Times New Roman" w:cs="Times New Roman"/>
          <w:sz w:val="28"/>
          <w:szCs w:val="28"/>
        </w:rPr>
        <w:tab/>
        <w:t xml:space="preserve"> настоящим берем на себя </w:t>
      </w:r>
      <w:r w:rsidRPr="00DD06AD">
        <w:rPr>
          <w:rFonts w:ascii="Times New Roman" w:eastAsia="Times New Roman" w:hAnsi="Times New Roman" w:cs="Times New Roman"/>
          <w:sz w:val="28"/>
          <w:szCs w:val="28"/>
        </w:rPr>
        <w:t>(наименование</w:t>
      </w:r>
      <w:r w:rsidR="008D7523" w:rsidRPr="008A782B">
        <w:rPr>
          <w:rFonts w:ascii="Times New Roman" w:eastAsia="Times New Roman" w:hAnsi="Times New Roman" w:cs="Times New Roman"/>
          <w:sz w:val="28"/>
          <w:szCs w:val="28"/>
        </w:rPr>
        <w:t xml:space="preserve"> </w:t>
      </w:r>
      <w:r w:rsidR="005E2F7A">
        <w:rPr>
          <w:rFonts w:ascii="Times New Roman" w:eastAsia="Times New Roman" w:hAnsi="Times New Roman" w:cs="Times New Roman"/>
          <w:sz w:val="28"/>
          <w:szCs w:val="28"/>
        </w:rPr>
        <w:t xml:space="preserve">банка) </w:t>
      </w:r>
      <w:r w:rsidRPr="00DD06AD">
        <w:rPr>
          <w:rFonts w:ascii="Times New Roman" w:eastAsia="Times New Roman" w:hAnsi="Times New Roman" w:cs="Times New Roman"/>
          <w:sz w:val="28"/>
          <w:szCs w:val="28"/>
        </w:rPr>
        <w:t xml:space="preserve">безотзывное обязательство выплатить Вам по </w:t>
      </w:r>
      <w:r w:rsidR="005E2F7A">
        <w:rPr>
          <w:rFonts w:ascii="Times New Roman" w:eastAsia="Times New Roman" w:hAnsi="Times New Roman" w:cs="Times New Roman"/>
          <w:sz w:val="28"/>
          <w:szCs w:val="28"/>
        </w:rPr>
        <w:t xml:space="preserve">Вашему требованию сумму, равную </w:t>
      </w:r>
      <w:r w:rsidR="00793561">
        <w:rPr>
          <w:rFonts w:ascii="Times New Roman" w:eastAsia="Times New Roman" w:hAnsi="Times New Roman" w:cs="Times New Roman"/>
          <w:sz w:val="28"/>
          <w:szCs w:val="28"/>
        </w:rPr>
        <w:tab/>
      </w:r>
      <w:r w:rsidR="00793561" w:rsidRPr="00DD06AD">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(сумма</w:t>
      </w:r>
      <w:r w:rsidR="008D7523" w:rsidRPr="008D7523">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в</w:t>
      </w:r>
      <w:r w:rsidR="008D7523" w:rsidRPr="008D7523">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цифрах</w:t>
      </w:r>
      <w:r w:rsidR="008D7523" w:rsidRPr="008D7523">
        <w:rPr>
          <w:rFonts w:ascii="Times New Roman" w:eastAsia="Times New Roman" w:hAnsi="Times New Roman" w:cs="Times New Roman"/>
          <w:sz w:val="28"/>
          <w:szCs w:val="28"/>
        </w:rPr>
        <w:t xml:space="preserve"> </w:t>
      </w:r>
      <w:r w:rsidR="005E2F7A">
        <w:rPr>
          <w:rFonts w:ascii="Times New Roman" w:eastAsia="Times New Roman" w:hAnsi="Times New Roman" w:cs="Times New Roman"/>
          <w:sz w:val="28"/>
          <w:szCs w:val="28"/>
        </w:rPr>
        <w:t xml:space="preserve">и прописью) </w:t>
      </w:r>
      <w:r w:rsidRPr="00DD06AD">
        <w:rPr>
          <w:rFonts w:ascii="Times New Roman" w:eastAsia="Times New Roman" w:hAnsi="Times New Roman" w:cs="Times New Roman"/>
          <w:sz w:val="28"/>
          <w:szCs w:val="28"/>
        </w:rPr>
        <w:t>по получении Вашего письменного требования на оплату, а также письменного подтверждения</w:t>
      </w:r>
      <w:r w:rsidR="008D7523" w:rsidRPr="008D7523">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того,</w:t>
      </w:r>
      <w:r w:rsidR="008D7523" w:rsidRPr="008D7523">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что</w:t>
      </w:r>
      <w:r w:rsidR="008D7523" w:rsidRPr="008D7523">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Поставщик:</w:t>
      </w:r>
      <w:r w:rsidR="00974B10">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отозвал или изменил тендерную заявку после истечения окончательного срока представления тендерных заявок; не подписал, в установленные сроки, договор о закупках; не внес обеспечение исполнения договора о закупках после подписания договора о закупках в форме, объеме и на условиях, предусмотренных в тендерной документации; не предоставил Заказчику документы для сопоставления (в течение 5 (пяти) рабочих дней с момента опубликования протокола итогов), а также в случае выявления несоответствия оригиналов и/или нотариально засвидетельствованных копий документов, представленных им в составе электронной заявки на участие в открытом тендере. Данное гарантийное обязательство вступает в силу со дня вскрытия конвертов с тендерными з</w:t>
      </w:r>
      <w:r w:rsidR="00793561">
        <w:rPr>
          <w:rFonts w:ascii="Times New Roman" w:eastAsia="Times New Roman" w:hAnsi="Times New Roman" w:cs="Times New Roman"/>
          <w:sz w:val="28"/>
          <w:szCs w:val="28"/>
        </w:rPr>
        <w:t xml:space="preserve">аявками/ценовыми предложениями. </w:t>
      </w:r>
      <w:r w:rsidRPr="00DD06AD">
        <w:rPr>
          <w:rFonts w:ascii="Times New Roman" w:eastAsia="Times New Roman" w:hAnsi="Times New Roman" w:cs="Times New Roman"/>
          <w:sz w:val="28"/>
          <w:szCs w:val="28"/>
        </w:rPr>
        <w:t>Данное гарантийное обязательство действует до окончательного срока действия тендерной заявки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w:t>
      </w:r>
      <w:r w:rsidR="008D7523" w:rsidRPr="008D7523">
        <w:rPr>
          <w:rFonts w:ascii="Times New Roman" w:eastAsia="Times New Roman" w:hAnsi="Times New Roman" w:cs="Times New Roman"/>
          <w:sz w:val="28"/>
          <w:szCs w:val="28"/>
        </w:rPr>
        <w:t xml:space="preserve"> _____</w:t>
      </w:r>
      <w:r w:rsidRPr="00DD06AD">
        <w:rPr>
          <w:rFonts w:ascii="Times New Roman" w:eastAsia="Times New Roman" w:hAnsi="Times New Roman" w:cs="Times New Roman"/>
          <w:sz w:val="28"/>
          <w:szCs w:val="28"/>
        </w:rPr>
        <w:t>. Если срок действия тендерной заявки продлен, то данное</w:t>
      </w:r>
      <w:r w:rsidR="00974B10">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гарантийное обязательство продлевается на такой же срок. Все права и обязанности, возникающие в связи с настоя</w:t>
      </w:r>
      <w:r>
        <w:rPr>
          <w:rFonts w:ascii="Times New Roman" w:eastAsia="Times New Roman" w:hAnsi="Times New Roman" w:cs="Times New Roman"/>
          <w:sz w:val="28"/>
          <w:szCs w:val="28"/>
        </w:rPr>
        <w:t>щим гарантийным обязательством,</w:t>
      </w:r>
      <w:r w:rsidRPr="00DD06AD">
        <w:rPr>
          <w:rFonts w:ascii="Times New Roman" w:eastAsia="Times New Roman" w:hAnsi="Times New Roman" w:cs="Times New Roman"/>
          <w:sz w:val="28"/>
          <w:szCs w:val="28"/>
        </w:rPr>
        <w:t xml:space="preserve"> регулируются законодательством Республики Казахстан.</w:t>
      </w:r>
      <w:r w:rsidR="00974B10">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Подпись и печать гаранта Дата и адрес</w:t>
      </w:r>
    </w:p>
    <w:p w:rsidR="00974B10" w:rsidRPr="00DD06AD" w:rsidRDefault="00974B10" w:rsidP="00974B10">
      <w:pPr>
        <w:tabs>
          <w:tab w:val="left" w:pos="3624"/>
          <w:tab w:val="left" w:pos="6002"/>
          <w:tab w:val="left" w:pos="8203"/>
        </w:tabs>
        <w:spacing w:line="322" w:lineRule="exact"/>
        <w:jc w:val="both"/>
        <w:rPr>
          <w:rFonts w:ascii="Times New Roman" w:eastAsia="Times New Roman" w:hAnsi="Times New Roman" w:cs="Times New Roman"/>
          <w:sz w:val="28"/>
          <w:szCs w:val="28"/>
        </w:rPr>
      </w:pPr>
    </w:p>
    <w:p w:rsidR="00DD06AD" w:rsidRPr="00DD06AD" w:rsidRDefault="00DD06AD" w:rsidP="00DD06AD">
      <w:pPr>
        <w:spacing w:after="239" w:line="280" w:lineRule="exact"/>
        <w:ind w:left="2180"/>
        <w:rPr>
          <w:rFonts w:ascii="Times New Roman" w:eastAsia="Times New Roman" w:hAnsi="Times New Roman" w:cs="Times New Roman"/>
          <w:b/>
          <w:bCs/>
          <w:sz w:val="28"/>
          <w:szCs w:val="28"/>
        </w:rPr>
      </w:pPr>
      <w:r w:rsidRPr="00DD06AD">
        <w:rPr>
          <w:rFonts w:ascii="Times New Roman" w:eastAsia="Times New Roman" w:hAnsi="Times New Roman" w:cs="Times New Roman"/>
          <w:b/>
          <w:bCs/>
          <w:sz w:val="28"/>
          <w:szCs w:val="28"/>
        </w:rPr>
        <w:t>Содержание и представление заявок в тендере</w:t>
      </w:r>
    </w:p>
    <w:p w:rsidR="00DD06AD" w:rsidRDefault="005E2F7A" w:rsidP="00DD06AD">
      <w:pPr>
        <w:tabs>
          <w:tab w:val="left" w:pos="2328"/>
          <w:tab w:val="right" w:pos="6377"/>
          <w:tab w:val="center" w:pos="7354"/>
        </w:tabs>
        <w:spacing w:line="322"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Заявка должна содержать электронные </w:t>
      </w:r>
      <w:r w:rsidR="00DD06AD" w:rsidRPr="00DD06AD">
        <w:rPr>
          <w:rFonts w:ascii="Times New Roman" w:eastAsia="Times New Roman" w:hAnsi="Times New Roman" w:cs="Times New Roman"/>
          <w:sz w:val="28"/>
          <w:szCs w:val="28"/>
        </w:rPr>
        <w:t>копии</w:t>
      </w:r>
      <w:r w:rsidR="00DD06AD" w:rsidRPr="00DD06AD">
        <w:rPr>
          <w:rFonts w:ascii="Times New Roman" w:eastAsia="Times New Roman" w:hAnsi="Times New Roman" w:cs="Times New Roman"/>
          <w:sz w:val="28"/>
          <w:szCs w:val="28"/>
        </w:rPr>
        <w:tab/>
      </w:r>
      <w:r w:rsidR="00B75BF9">
        <w:rPr>
          <w:rFonts w:ascii="Times New Roman" w:eastAsia="Times New Roman" w:hAnsi="Times New Roman" w:cs="Times New Roman"/>
          <w:sz w:val="28"/>
          <w:szCs w:val="28"/>
        </w:rPr>
        <w:t xml:space="preserve"> </w:t>
      </w:r>
      <w:r w:rsidR="00DD06AD" w:rsidRPr="00DD06AD">
        <w:rPr>
          <w:rFonts w:ascii="Times New Roman" w:eastAsia="Times New Roman" w:hAnsi="Times New Roman" w:cs="Times New Roman"/>
          <w:sz w:val="28"/>
          <w:szCs w:val="28"/>
        </w:rPr>
        <w:t>следующих документов:</w:t>
      </w:r>
    </w:p>
    <w:p w:rsidR="00B75BF9" w:rsidRDefault="00DD06AD" w:rsidP="00B75BF9">
      <w:pPr>
        <w:pStyle w:val="ae"/>
        <w:numPr>
          <w:ilvl w:val="0"/>
          <w:numId w:val="21"/>
        </w:numPr>
        <w:tabs>
          <w:tab w:val="left" w:pos="2328"/>
          <w:tab w:val="right" w:pos="6377"/>
          <w:tab w:val="center" w:pos="7354"/>
        </w:tabs>
        <w:spacing w:line="322" w:lineRule="exact"/>
        <w:jc w:val="both"/>
        <w:rPr>
          <w:rFonts w:ascii="Times New Roman" w:eastAsia="Times New Roman" w:hAnsi="Times New Roman" w:cs="Times New Roman"/>
          <w:sz w:val="28"/>
          <w:szCs w:val="28"/>
        </w:rPr>
      </w:pPr>
      <w:r w:rsidRPr="00B75BF9">
        <w:rPr>
          <w:rFonts w:ascii="Times New Roman" w:eastAsia="Times New Roman" w:hAnsi="Times New Roman" w:cs="Times New Roman"/>
          <w:sz w:val="28"/>
          <w:szCs w:val="28"/>
        </w:rPr>
        <w:t>заполненную и подписанную потенциальным поставщиком заявку на участие</w:t>
      </w:r>
      <w:r w:rsidR="00B75BF9">
        <w:rPr>
          <w:rFonts w:ascii="Times New Roman" w:eastAsia="Times New Roman" w:hAnsi="Times New Roman" w:cs="Times New Roman"/>
          <w:sz w:val="28"/>
          <w:szCs w:val="28"/>
        </w:rPr>
        <w:t xml:space="preserve"> </w:t>
      </w:r>
      <w:r w:rsidRPr="00B75BF9">
        <w:rPr>
          <w:rFonts w:ascii="Times New Roman" w:eastAsia="Times New Roman" w:hAnsi="Times New Roman" w:cs="Times New Roman"/>
          <w:sz w:val="28"/>
          <w:szCs w:val="28"/>
        </w:rPr>
        <w:t>в открытом тендере;</w:t>
      </w:r>
    </w:p>
    <w:p w:rsidR="00B75BF9" w:rsidRDefault="00DD06AD" w:rsidP="00B75BF9">
      <w:pPr>
        <w:pStyle w:val="ae"/>
        <w:numPr>
          <w:ilvl w:val="0"/>
          <w:numId w:val="21"/>
        </w:numPr>
        <w:tabs>
          <w:tab w:val="left" w:pos="2328"/>
          <w:tab w:val="right" w:pos="6377"/>
          <w:tab w:val="center" w:pos="7354"/>
        </w:tabs>
        <w:spacing w:line="322" w:lineRule="exact"/>
        <w:jc w:val="both"/>
        <w:rPr>
          <w:rFonts w:ascii="Times New Roman" w:eastAsia="Times New Roman" w:hAnsi="Times New Roman" w:cs="Times New Roman"/>
          <w:sz w:val="28"/>
          <w:szCs w:val="28"/>
        </w:rPr>
      </w:pPr>
      <w:r w:rsidRPr="00B75BF9">
        <w:rPr>
          <w:rFonts w:ascii="Times New Roman" w:eastAsia="Times New Roman" w:hAnsi="Times New Roman" w:cs="Times New Roman"/>
          <w:sz w:val="28"/>
          <w:szCs w:val="28"/>
        </w:rPr>
        <w:t>нотариально засвидетельствованную копию лицензии либо заявление</w:t>
      </w:r>
      <w:r w:rsidR="00793561" w:rsidRPr="00B75BF9">
        <w:rPr>
          <w:rFonts w:ascii="Times New Roman" w:eastAsia="Times New Roman" w:hAnsi="Times New Roman" w:cs="Times New Roman"/>
          <w:sz w:val="28"/>
          <w:szCs w:val="28"/>
        </w:rPr>
        <w:t xml:space="preserve"> </w:t>
      </w:r>
      <w:r w:rsidRPr="00B75BF9">
        <w:rPr>
          <w:rFonts w:ascii="Times New Roman" w:eastAsia="Times New Roman" w:hAnsi="Times New Roman" w:cs="Times New Roman"/>
          <w:sz w:val="28"/>
          <w:szCs w:val="28"/>
        </w:rPr>
        <w:t>потенциального поставщика, содержащее</w:t>
      </w:r>
      <w:r w:rsidR="00793561" w:rsidRPr="00B75BF9">
        <w:rPr>
          <w:rFonts w:ascii="Times New Roman" w:eastAsia="Times New Roman" w:hAnsi="Times New Roman" w:cs="Times New Roman"/>
          <w:sz w:val="28"/>
          <w:szCs w:val="28"/>
        </w:rPr>
        <w:t xml:space="preserve"> ссылку на официальный интернет </w:t>
      </w:r>
      <w:r w:rsidRPr="00B75BF9">
        <w:rPr>
          <w:rFonts w:ascii="Times New Roman" w:eastAsia="Times New Roman" w:hAnsi="Times New Roman" w:cs="Times New Roman"/>
          <w:sz w:val="28"/>
          <w:szCs w:val="28"/>
        </w:rPr>
        <w:t>источник (веб-сайт) государственного орган</w:t>
      </w:r>
      <w:r w:rsidR="00793561" w:rsidRPr="00B75BF9">
        <w:rPr>
          <w:rFonts w:ascii="Times New Roman" w:eastAsia="Times New Roman" w:hAnsi="Times New Roman" w:cs="Times New Roman"/>
          <w:sz w:val="28"/>
          <w:szCs w:val="28"/>
        </w:rPr>
        <w:t>а,</w:t>
      </w:r>
      <w:r w:rsidR="00793561" w:rsidRPr="00B75BF9">
        <w:rPr>
          <w:rFonts w:ascii="Times New Roman" w:eastAsia="Times New Roman" w:hAnsi="Times New Roman" w:cs="Times New Roman"/>
          <w:sz w:val="28"/>
          <w:szCs w:val="28"/>
        </w:rPr>
        <w:tab/>
      </w:r>
      <w:r w:rsidR="00B75BF9">
        <w:rPr>
          <w:rFonts w:ascii="Times New Roman" w:eastAsia="Times New Roman" w:hAnsi="Times New Roman" w:cs="Times New Roman"/>
          <w:sz w:val="28"/>
          <w:szCs w:val="28"/>
        </w:rPr>
        <w:t xml:space="preserve"> </w:t>
      </w:r>
      <w:r w:rsidR="00793561" w:rsidRPr="00B75BF9">
        <w:rPr>
          <w:rFonts w:ascii="Times New Roman" w:eastAsia="Times New Roman" w:hAnsi="Times New Roman" w:cs="Times New Roman"/>
          <w:sz w:val="28"/>
          <w:szCs w:val="28"/>
        </w:rPr>
        <w:t>выдавшего</w:t>
      </w:r>
      <w:r w:rsidR="00793561" w:rsidRPr="00B75BF9">
        <w:rPr>
          <w:rFonts w:ascii="Times New Roman" w:eastAsia="Times New Roman" w:hAnsi="Times New Roman" w:cs="Times New Roman"/>
          <w:sz w:val="28"/>
          <w:szCs w:val="28"/>
        </w:rPr>
        <w:tab/>
        <w:t xml:space="preserve">лицензию, </w:t>
      </w:r>
      <w:r w:rsidRPr="00B75BF9">
        <w:rPr>
          <w:rFonts w:ascii="Times New Roman" w:eastAsia="Times New Roman" w:hAnsi="Times New Roman" w:cs="Times New Roman"/>
          <w:sz w:val="28"/>
          <w:szCs w:val="28"/>
        </w:rPr>
        <w:t>использующего электронную систему лицензирования (в случае, если</w:t>
      </w:r>
      <w:r w:rsidR="00793561" w:rsidRPr="00B75BF9">
        <w:rPr>
          <w:rFonts w:ascii="Times New Roman" w:eastAsia="Times New Roman" w:hAnsi="Times New Roman" w:cs="Times New Roman"/>
          <w:sz w:val="28"/>
          <w:szCs w:val="28"/>
        </w:rPr>
        <w:t xml:space="preserve"> </w:t>
      </w:r>
      <w:r w:rsidRPr="00B75BF9">
        <w:rPr>
          <w:rFonts w:ascii="Times New Roman" w:eastAsia="Times New Roman" w:hAnsi="Times New Roman" w:cs="Times New Roman"/>
          <w:sz w:val="28"/>
          <w:szCs w:val="28"/>
        </w:rPr>
        <w:t>условиями тендера предполагается деятельность, которая подлежит обязател</w:t>
      </w:r>
      <w:r w:rsidR="00B75BF9">
        <w:rPr>
          <w:rFonts w:ascii="Times New Roman" w:eastAsia="Times New Roman" w:hAnsi="Times New Roman" w:cs="Times New Roman"/>
          <w:sz w:val="28"/>
          <w:szCs w:val="28"/>
        </w:rPr>
        <w:t>ьному лицензированию);</w:t>
      </w:r>
    </w:p>
    <w:p w:rsidR="00B75BF9" w:rsidRDefault="00DD06AD" w:rsidP="00B75BF9">
      <w:pPr>
        <w:pStyle w:val="ae"/>
        <w:numPr>
          <w:ilvl w:val="0"/>
          <w:numId w:val="21"/>
        </w:numPr>
        <w:tabs>
          <w:tab w:val="left" w:pos="2328"/>
          <w:tab w:val="right" w:pos="6377"/>
          <w:tab w:val="center" w:pos="7354"/>
        </w:tabs>
        <w:spacing w:line="322" w:lineRule="exact"/>
        <w:jc w:val="both"/>
        <w:rPr>
          <w:rFonts w:ascii="Times New Roman" w:eastAsia="Times New Roman" w:hAnsi="Times New Roman" w:cs="Times New Roman"/>
          <w:sz w:val="28"/>
          <w:szCs w:val="28"/>
        </w:rPr>
      </w:pPr>
      <w:r w:rsidRPr="00B75BF9">
        <w:rPr>
          <w:rFonts w:ascii="Times New Roman" w:eastAsia="Times New Roman" w:hAnsi="Times New Roman" w:cs="Times New Roman"/>
          <w:sz w:val="28"/>
          <w:szCs w:val="28"/>
        </w:rPr>
        <w:t>техническую спе</w:t>
      </w:r>
      <w:r w:rsidR="00B75BF9">
        <w:rPr>
          <w:rFonts w:ascii="Times New Roman" w:eastAsia="Times New Roman" w:hAnsi="Times New Roman" w:cs="Times New Roman"/>
          <w:sz w:val="28"/>
          <w:szCs w:val="28"/>
        </w:rPr>
        <w:t xml:space="preserve">цификацию (техническое задание) </w:t>
      </w:r>
      <w:r w:rsidRPr="00B75BF9">
        <w:rPr>
          <w:rFonts w:ascii="Times New Roman" w:eastAsia="Times New Roman" w:hAnsi="Times New Roman" w:cs="Times New Roman"/>
          <w:sz w:val="28"/>
          <w:szCs w:val="28"/>
        </w:rPr>
        <w:t>потенциального поставщика, которая дол</w:t>
      </w:r>
      <w:r w:rsidR="005E2F7A" w:rsidRPr="00B75BF9">
        <w:rPr>
          <w:rFonts w:ascii="Times New Roman" w:eastAsia="Times New Roman" w:hAnsi="Times New Roman" w:cs="Times New Roman"/>
          <w:sz w:val="28"/>
          <w:szCs w:val="28"/>
        </w:rPr>
        <w:t xml:space="preserve">жна соответствовать требования, </w:t>
      </w:r>
      <w:r w:rsidRPr="00B75BF9">
        <w:rPr>
          <w:rFonts w:ascii="Times New Roman" w:eastAsia="Times New Roman" w:hAnsi="Times New Roman" w:cs="Times New Roman"/>
          <w:sz w:val="28"/>
          <w:szCs w:val="28"/>
        </w:rPr>
        <w:t>установленным тендерной документацией. Потенциальный поставщик должен предоста</w:t>
      </w:r>
      <w:r w:rsidR="005E2F7A" w:rsidRPr="00B75BF9">
        <w:rPr>
          <w:rFonts w:ascii="Times New Roman" w:eastAsia="Times New Roman" w:hAnsi="Times New Roman" w:cs="Times New Roman"/>
          <w:sz w:val="28"/>
          <w:szCs w:val="28"/>
        </w:rPr>
        <w:t>вить технические спецификацию (</w:t>
      </w:r>
      <w:r w:rsidRPr="00B75BF9">
        <w:rPr>
          <w:rFonts w:ascii="Times New Roman" w:eastAsia="Times New Roman" w:hAnsi="Times New Roman" w:cs="Times New Roman"/>
          <w:sz w:val="28"/>
          <w:szCs w:val="28"/>
        </w:rPr>
        <w:t>характеристику) на предлагаемые товар, работ и услуг от своего имени и в утвердительной форме и предос</w:t>
      </w:r>
      <w:r w:rsidR="005E2F7A" w:rsidRPr="00B75BF9">
        <w:rPr>
          <w:rFonts w:ascii="Times New Roman" w:eastAsia="Times New Roman" w:hAnsi="Times New Roman" w:cs="Times New Roman"/>
          <w:sz w:val="28"/>
          <w:szCs w:val="28"/>
        </w:rPr>
        <w:t>тавляет на каждый лот отдельно</w:t>
      </w:r>
      <w:r w:rsidRPr="00B75BF9">
        <w:rPr>
          <w:rFonts w:ascii="Times New Roman" w:eastAsia="Times New Roman" w:hAnsi="Times New Roman" w:cs="Times New Roman"/>
          <w:sz w:val="28"/>
          <w:szCs w:val="28"/>
        </w:rPr>
        <w:t xml:space="preserve">, не допускается простое копирование технических </w:t>
      </w:r>
      <w:r w:rsidRPr="00B75BF9">
        <w:rPr>
          <w:rFonts w:ascii="Times New Roman" w:eastAsia="Times New Roman" w:hAnsi="Times New Roman" w:cs="Times New Roman"/>
          <w:sz w:val="28"/>
          <w:szCs w:val="28"/>
        </w:rPr>
        <w:lastRenderedPageBreak/>
        <w:t>параметров Заказчика;</w:t>
      </w:r>
    </w:p>
    <w:p w:rsidR="00DD06AD" w:rsidRPr="00B75BF9" w:rsidRDefault="00DD06AD" w:rsidP="00B75BF9">
      <w:pPr>
        <w:pStyle w:val="ae"/>
        <w:numPr>
          <w:ilvl w:val="0"/>
          <w:numId w:val="21"/>
        </w:numPr>
        <w:tabs>
          <w:tab w:val="left" w:pos="2328"/>
          <w:tab w:val="right" w:pos="6377"/>
          <w:tab w:val="center" w:pos="7354"/>
        </w:tabs>
        <w:spacing w:line="322" w:lineRule="exact"/>
        <w:jc w:val="both"/>
        <w:rPr>
          <w:rFonts w:ascii="Times New Roman" w:eastAsia="Times New Roman" w:hAnsi="Times New Roman" w:cs="Times New Roman"/>
          <w:sz w:val="28"/>
          <w:szCs w:val="28"/>
        </w:rPr>
      </w:pPr>
      <w:r w:rsidRPr="00B75BF9">
        <w:rPr>
          <w:rFonts w:ascii="Times New Roman" w:eastAsia="Times New Roman" w:hAnsi="Times New Roman" w:cs="Times New Roman"/>
          <w:sz w:val="28"/>
          <w:szCs w:val="28"/>
        </w:rPr>
        <w:t>документ о статусе участника закупок, потенциальный поставщик является:</w:t>
      </w:r>
    </w:p>
    <w:p w:rsidR="00DD06AD" w:rsidRPr="00B75BF9" w:rsidRDefault="00DD06AD" w:rsidP="00DD06AD">
      <w:pPr>
        <w:numPr>
          <w:ilvl w:val="0"/>
          <w:numId w:val="6"/>
        </w:numPr>
        <w:tabs>
          <w:tab w:val="left" w:pos="353"/>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организацией инвалидов, подтверждается предоставлением письма с</w:t>
      </w:r>
      <w:r w:rsidR="00B75BF9">
        <w:rPr>
          <w:rFonts w:ascii="Times New Roman" w:eastAsia="Times New Roman" w:hAnsi="Times New Roman" w:cs="Times New Roman"/>
          <w:sz w:val="28"/>
          <w:szCs w:val="28"/>
        </w:rPr>
        <w:t xml:space="preserve"> указанием </w:t>
      </w:r>
      <w:r w:rsidRPr="00B75BF9">
        <w:rPr>
          <w:rFonts w:ascii="Times New Roman" w:eastAsia="Times New Roman" w:hAnsi="Times New Roman" w:cs="Times New Roman"/>
          <w:sz w:val="28"/>
          <w:szCs w:val="28"/>
        </w:rPr>
        <w:t>№ из Реестра организаций инвалидов Холдинга;</w:t>
      </w:r>
    </w:p>
    <w:p w:rsidR="00DD06AD" w:rsidRPr="00DD06AD" w:rsidRDefault="00DD06AD" w:rsidP="00DD06AD">
      <w:pPr>
        <w:numPr>
          <w:ilvl w:val="0"/>
          <w:numId w:val="6"/>
        </w:numPr>
        <w:tabs>
          <w:tab w:val="left" w:pos="353"/>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организацией, входящей в Холдинг, подтверждается предоставлением документов раскрывающих прямую или косвенную принадлежность к</w:t>
      </w:r>
      <w:r w:rsidR="00B75BF9">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Холдингу</w:t>
      </w:r>
    </w:p>
    <w:p w:rsidR="00DD06AD" w:rsidRPr="00DD06AD" w:rsidRDefault="00DD06AD" w:rsidP="00DD06AD">
      <w:pPr>
        <w:tabs>
          <w:tab w:val="left" w:pos="8700"/>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Фонду;</w:t>
      </w:r>
    </w:p>
    <w:p w:rsidR="00DD06AD" w:rsidRPr="00DD06AD" w:rsidRDefault="00DD06AD" w:rsidP="00DD06AD">
      <w:pPr>
        <w:numPr>
          <w:ilvl w:val="0"/>
          <w:numId w:val="6"/>
        </w:numPr>
        <w:tabs>
          <w:tab w:val="left" w:pos="212"/>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товаропроизводителем, подтверждается предоставлением письма с указанием</w:t>
      </w:r>
    </w:p>
    <w:p w:rsidR="00B75BF9" w:rsidRDefault="00DD06AD" w:rsidP="00B75BF9">
      <w:pPr>
        <w:tabs>
          <w:tab w:val="left" w:pos="1330"/>
          <w:tab w:val="left" w:pos="2645"/>
          <w:tab w:val="left" w:pos="4618"/>
          <w:tab w:val="left" w:pos="8400"/>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w:t>
      </w:r>
      <w:r w:rsidRPr="00B75BF9">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из</w:t>
      </w:r>
      <w:r w:rsidRPr="00B75BF9">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Реестра</w:t>
      </w:r>
      <w:r w:rsidRPr="00B75BF9">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товаропроизводителей</w:t>
      </w:r>
      <w:r w:rsidRPr="00B75BF9">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Холдинга;</w:t>
      </w:r>
    </w:p>
    <w:p w:rsidR="00DD06AD" w:rsidRPr="00B75BF9" w:rsidRDefault="00DD06AD" w:rsidP="00B75BF9">
      <w:pPr>
        <w:pStyle w:val="ae"/>
        <w:numPr>
          <w:ilvl w:val="0"/>
          <w:numId w:val="21"/>
        </w:numPr>
        <w:tabs>
          <w:tab w:val="left" w:pos="1330"/>
          <w:tab w:val="left" w:pos="2645"/>
          <w:tab w:val="left" w:pos="4618"/>
          <w:tab w:val="left" w:pos="8400"/>
        </w:tabs>
        <w:spacing w:line="322" w:lineRule="exact"/>
        <w:jc w:val="both"/>
        <w:rPr>
          <w:rFonts w:ascii="Times New Roman" w:eastAsia="Times New Roman" w:hAnsi="Times New Roman" w:cs="Times New Roman"/>
          <w:sz w:val="28"/>
          <w:szCs w:val="28"/>
        </w:rPr>
      </w:pPr>
      <w:r w:rsidRPr="00B75BF9">
        <w:rPr>
          <w:rFonts w:ascii="Times New Roman" w:eastAsia="Times New Roman" w:hAnsi="Times New Roman" w:cs="Times New Roman"/>
          <w:sz w:val="28"/>
          <w:szCs w:val="28"/>
        </w:rPr>
        <w:t>оригинал документа, подтверждающего внесение обеспечения заявки на</w:t>
      </w:r>
    </w:p>
    <w:p w:rsidR="00B75BF9" w:rsidRDefault="00DD06AD" w:rsidP="00B75BF9">
      <w:pPr>
        <w:tabs>
          <w:tab w:val="left" w:pos="2165"/>
          <w:tab w:val="left" w:pos="4037"/>
          <w:tab w:val="left" w:pos="5400"/>
          <w:tab w:val="left" w:pos="7433"/>
          <w:tab w:val="left" w:pos="8700"/>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участие в открытом тендере, соответствующего условиям внесения, содержанию и виду, изложенному в Тендерной документации, при этом сумма не должна быть ниже размера, установленного Тендерной документацией (банковская гарантия представляется по соответствующей форме). Срок действия обеспечения заявки на участие в тендере должен быть не</w:t>
      </w:r>
      <w:r>
        <w:rPr>
          <w:rFonts w:ascii="Times New Roman" w:eastAsia="Times New Roman" w:hAnsi="Times New Roman" w:cs="Times New Roman"/>
          <w:sz w:val="28"/>
          <w:szCs w:val="28"/>
        </w:rPr>
        <w:t xml:space="preserve"> менее срока действия</w:t>
      </w:r>
      <w:r w:rsidRPr="00DD06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заявки</w:t>
      </w:r>
      <w:r w:rsidRPr="00DD06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w:t>
      </w:r>
      <w:r w:rsidRPr="00DD06AD">
        <w:rPr>
          <w:rFonts w:ascii="Times New Roman" w:eastAsia="Times New Roman" w:hAnsi="Times New Roman" w:cs="Times New Roman"/>
          <w:sz w:val="28"/>
          <w:szCs w:val="28"/>
        </w:rPr>
        <w:t xml:space="preserve"> участие в тендере.</w:t>
      </w:r>
    </w:p>
    <w:p w:rsidR="00DD06AD" w:rsidRPr="00B75BF9" w:rsidRDefault="00DD06AD" w:rsidP="00B75BF9">
      <w:pPr>
        <w:pStyle w:val="ae"/>
        <w:numPr>
          <w:ilvl w:val="0"/>
          <w:numId w:val="21"/>
        </w:numPr>
        <w:tabs>
          <w:tab w:val="left" w:pos="2165"/>
          <w:tab w:val="left" w:pos="4037"/>
          <w:tab w:val="left" w:pos="5400"/>
          <w:tab w:val="left" w:pos="7433"/>
          <w:tab w:val="left" w:pos="8700"/>
        </w:tabs>
        <w:spacing w:line="322" w:lineRule="exact"/>
        <w:jc w:val="both"/>
        <w:rPr>
          <w:rFonts w:ascii="Times New Roman" w:eastAsia="Times New Roman" w:hAnsi="Times New Roman" w:cs="Times New Roman"/>
          <w:sz w:val="28"/>
          <w:szCs w:val="28"/>
        </w:rPr>
      </w:pPr>
      <w:r w:rsidRPr="00B75BF9">
        <w:rPr>
          <w:rFonts w:ascii="Times New Roman" w:eastAsia="Times New Roman" w:hAnsi="Times New Roman" w:cs="Times New Roman"/>
          <w:sz w:val="28"/>
          <w:szCs w:val="28"/>
        </w:rPr>
        <w:t>оригинал или нотариально засвидетельствованную копию документа о</w:t>
      </w:r>
    </w:p>
    <w:p w:rsidR="00DD06AD" w:rsidRPr="00DD06AD" w:rsidRDefault="00DD06AD" w:rsidP="00DD06AD">
      <w:pPr>
        <w:tabs>
          <w:tab w:val="left" w:pos="8021"/>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назначении (избрании) первого руководителя потенциального поставщика (в случае участия консорциума представляется документ о назначении (избрании) первого руководителя каждого юридического лица, входящего в консорциум, а также документ, подтверждающий право подписания соглашения о консорциуме уполномоченным лицом каждого юридического лица, входящ</w:t>
      </w:r>
      <w:r>
        <w:rPr>
          <w:rFonts w:ascii="Times New Roman" w:eastAsia="Times New Roman" w:hAnsi="Times New Roman" w:cs="Times New Roman"/>
          <w:sz w:val="28"/>
          <w:szCs w:val="28"/>
        </w:rPr>
        <w:t>его в</w:t>
      </w:r>
      <w:r w:rsidRPr="00DD06AD">
        <w:rPr>
          <w:rFonts w:ascii="Times New Roman" w:eastAsia="Times New Roman" w:hAnsi="Times New Roman" w:cs="Times New Roman"/>
          <w:sz w:val="28"/>
          <w:szCs w:val="28"/>
        </w:rPr>
        <w:t xml:space="preserve"> консорциум);</w:t>
      </w:r>
    </w:p>
    <w:p w:rsidR="00B75BF9" w:rsidRDefault="00DD06AD" w:rsidP="00B75BF9">
      <w:pPr>
        <w:pStyle w:val="ae"/>
        <w:numPr>
          <w:ilvl w:val="0"/>
          <w:numId w:val="21"/>
        </w:numPr>
        <w:tabs>
          <w:tab w:val="left" w:pos="353"/>
        </w:tabs>
        <w:spacing w:line="322" w:lineRule="exact"/>
        <w:jc w:val="both"/>
        <w:rPr>
          <w:rFonts w:ascii="Times New Roman" w:eastAsia="Times New Roman" w:hAnsi="Times New Roman" w:cs="Times New Roman"/>
          <w:sz w:val="28"/>
          <w:szCs w:val="28"/>
        </w:rPr>
      </w:pPr>
      <w:r w:rsidRPr="00B75BF9">
        <w:rPr>
          <w:rFonts w:ascii="Times New Roman" w:eastAsia="Times New Roman" w:hAnsi="Times New Roman" w:cs="Times New Roman"/>
          <w:sz w:val="28"/>
          <w:szCs w:val="28"/>
        </w:rPr>
        <w:t>документы, подтверждающие применимо</w:t>
      </w:r>
      <w:r w:rsidR="00B75BF9">
        <w:rPr>
          <w:rFonts w:ascii="Times New Roman" w:eastAsia="Times New Roman" w:hAnsi="Times New Roman" w:cs="Times New Roman"/>
          <w:sz w:val="28"/>
          <w:szCs w:val="28"/>
        </w:rPr>
        <w:t>сть к заявке критериев оценки и</w:t>
      </w:r>
    </w:p>
    <w:p w:rsidR="00DD06AD" w:rsidRPr="00B75BF9" w:rsidRDefault="00DD06AD" w:rsidP="00B75BF9">
      <w:pPr>
        <w:tabs>
          <w:tab w:val="left" w:pos="353"/>
        </w:tabs>
        <w:spacing w:line="322" w:lineRule="exact"/>
        <w:jc w:val="both"/>
        <w:rPr>
          <w:rFonts w:ascii="Times New Roman" w:eastAsia="Times New Roman" w:hAnsi="Times New Roman" w:cs="Times New Roman"/>
          <w:sz w:val="28"/>
          <w:szCs w:val="28"/>
        </w:rPr>
      </w:pPr>
      <w:r w:rsidRPr="00B75BF9">
        <w:rPr>
          <w:rFonts w:ascii="Times New Roman" w:eastAsia="Times New Roman" w:hAnsi="Times New Roman" w:cs="Times New Roman"/>
          <w:sz w:val="28"/>
          <w:szCs w:val="28"/>
        </w:rPr>
        <w:t>сопоставления;</w:t>
      </w:r>
    </w:p>
    <w:p w:rsidR="00DD06AD" w:rsidRPr="00DD06AD" w:rsidRDefault="00DD06AD" w:rsidP="00B75BF9">
      <w:pPr>
        <w:numPr>
          <w:ilvl w:val="0"/>
          <w:numId w:val="21"/>
        </w:numPr>
        <w:tabs>
          <w:tab w:val="left" w:pos="538"/>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ценовое предложение, подписанное потенциальным поставщиком;</w:t>
      </w:r>
    </w:p>
    <w:p w:rsidR="00B75BF9" w:rsidRDefault="00DD06AD" w:rsidP="00B75BF9">
      <w:pPr>
        <w:numPr>
          <w:ilvl w:val="0"/>
          <w:numId w:val="21"/>
        </w:numPr>
        <w:tabs>
          <w:tab w:val="left" w:pos="353"/>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нотариально засвидетельс</w:t>
      </w:r>
      <w:r w:rsidR="00B75BF9">
        <w:rPr>
          <w:rFonts w:ascii="Times New Roman" w:eastAsia="Times New Roman" w:hAnsi="Times New Roman" w:cs="Times New Roman"/>
          <w:sz w:val="28"/>
          <w:szCs w:val="28"/>
        </w:rPr>
        <w:t>твованную копию свидетельства о</w:t>
      </w:r>
    </w:p>
    <w:p w:rsidR="00DD06AD" w:rsidRPr="00DD06AD" w:rsidRDefault="00DD06AD" w:rsidP="00B75BF9">
      <w:pPr>
        <w:tabs>
          <w:tab w:val="left" w:pos="353"/>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 xml:space="preserve">государственной регистрации (перерегистрации) юридического лица или справки о государственной регистрации (перерегистрации) юридического лица либо заявление потенциального поставщика, содержащего ссылку на официальный интернет источник </w:t>
      </w:r>
      <w:r w:rsidRPr="00DD06AD">
        <w:rPr>
          <w:rFonts w:ascii="Times New Roman" w:eastAsia="Times New Roman" w:hAnsi="Times New Roman" w:cs="Times New Roman"/>
          <w:sz w:val="28"/>
          <w:szCs w:val="28"/>
          <w:lang w:eastAsia="en-US" w:bidi="en-US"/>
        </w:rPr>
        <w:t>(</w:t>
      </w:r>
      <w:hyperlink r:id="rId13" w:history="1">
        <w:r w:rsidR="005E2F7A" w:rsidRPr="00EE46FE">
          <w:rPr>
            <w:rStyle w:val="a3"/>
            <w:rFonts w:ascii="Times New Roman" w:eastAsia="Times New Roman" w:hAnsi="Times New Roman" w:cs="Times New Roman"/>
            <w:sz w:val="28"/>
            <w:szCs w:val="28"/>
            <w:lang w:val="en-US" w:eastAsia="en-US" w:bidi="en-US"/>
          </w:rPr>
          <w:t>www</w:t>
        </w:r>
        <w:r w:rsidR="005E2F7A" w:rsidRPr="00EE46FE">
          <w:rPr>
            <w:rStyle w:val="a3"/>
            <w:rFonts w:ascii="Times New Roman" w:eastAsia="Times New Roman" w:hAnsi="Times New Roman" w:cs="Times New Roman"/>
            <w:sz w:val="28"/>
            <w:szCs w:val="28"/>
            <w:lang w:eastAsia="en-US" w:bidi="en-US"/>
          </w:rPr>
          <w:t>.</w:t>
        </w:r>
        <w:proofErr w:type="spellStart"/>
        <w:r w:rsidR="005E2F7A" w:rsidRPr="00EE46FE">
          <w:rPr>
            <w:rStyle w:val="a3"/>
            <w:rFonts w:ascii="Times New Roman" w:eastAsia="Times New Roman" w:hAnsi="Times New Roman" w:cs="Times New Roman"/>
            <w:sz w:val="28"/>
            <w:szCs w:val="28"/>
            <w:lang w:val="en-US" w:eastAsia="en-US" w:bidi="en-US"/>
          </w:rPr>
          <w:t>egov</w:t>
        </w:r>
        <w:proofErr w:type="spellEnd"/>
        <w:r w:rsidR="005E2F7A" w:rsidRPr="00EE46FE">
          <w:rPr>
            <w:rStyle w:val="a3"/>
            <w:rFonts w:ascii="Times New Roman" w:eastAsia="Times New Roman" w:hAnsi="Times New Roman" w:cs="Times New Roman"/>
            <w:sz w:val="28"/>
            <w:szCs w:val="28"/>
            <w:lang w:eastAsia="en-US" w:bidi="en-US"/>
          </w:rPr>
          <w:t>.</w:t>
        </w:r>
        <w:proofErr w:type="spellStart"/>
        <w:r w:rsidR="005E2F7A" w:rsidRPr="00EE46FE">
          <w:rPr>
            <w:rStyle w:val="a3"/>
            <w:rFonts w:ascii="Times New Roman" w:eastAsia="Times New Roman" w:hAnsi="Times New Roman" w:cs="Times New Roman"/>
            <w:sz w:val="28"/>
            <w:szCs w:val="28"/>
            <w:lang w:val="en-US" w:eastAsia="en-US" w:bidi="en-US"/>
          </w:rPr>
          <w:t>kz</w:t>
        </w:r>
        <w:proofErr w:type="spellEnd"/>
      </w:hyperlink>
      <w:r w:rsidRPr="00DD06AD">
        <w:rPr>
          <w:rFonts w:ascii="Times New Roman" w:eastAsia="Times New Roman" w:hAnsi="Times New Roman" w:cs="Times New Roman"/>
          <w:sz w:val="28"/>
          <w:szCs w:val="28"/>
          <w:lang w:eastAsia="en-US" w:bidi="en-US"/>
        </w:rPr>
        <w:t xml:space="preserve">) </w:t>
      </w:r>
      <w:r w:rsidRPr="00DD06AD">
        <w:rPr>
          <w:rFonts w:ascii="Times New Roman" w:eastAsia="Times New Roman" w:hAnsi="Times New Roman" w:cs="Times New Roman"/>
          <w:sz w:val="28"/>
          <w:szCs w:val="28"/>
        </w:rPr>
        <w:t>государственного органа, выдавшего справку, использующего электронную систему регистрации, для физического лица - нотариально засвидетельствованную копию документ о регистрации в качестве субъекта предпринимательства, для временного объединения юридических лиц (консорциум) - соглашение о консорциуме и свидетельство о государственной регистрации (перерегистрации) участников консорциума;</w:t>
      </w:r>
    </w:p>
    <w:p w:rsidR="00B75BF9" w:rsidRDefault="008321CD" w:rsidP="00B75BF9">
      <w:pPr>
        <w:numPr>
          <w:ilvl w:val="0"/>
          <w:numId w:val="21"/>
        </w:numPr>
        <w:tabs>
          <w:tab w:val="left" w:pos="442"/>
        </w:tabs>
        <w:spacing w:line="322"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06AD" w:rsidRPr="00DD06AD">
        <w:rPr>
          <w:rFonts w:ascii="Times New Roman" w:eastAsia="Times New Roman" w:hAnsi="Times New Roman" w:cs="Times New Roman"/>
          <w:sz w:val="28"/>
          <w:szCs w:val="28"/>
        </w:rPr>
        <w:t>документ, содержащий сведения об учредителях: устав, утвержденный в</w:t>
      </w:r>
    </w:p>
    <w:p w:rsidR="008321CD" w:rsidRDefault="00DD06AD" w:rsidP="008321CD">
      <w:pPr>
        <w:tabs>
          <w:tab w:val="left" w:pos="442"/>
        </w:tabs>
        <w:spacing w:line="322" w:lineRule="exact"/>
        <w:jc w:val="both"/>
        <w:rPr>
          <w:rFonts w:ascii="Times New Roman" w:eastAsia="Times New Roman" w:hAnsi="Times New Roman" w:cs="Times New Roman"/>
          <w:sz w:val="28"/>
          <w:szCs w:val="28"/>
        </w:rPr>
      </w:pPr>
      <w:r w:rsidRPr="005E2F7A">
        <w:rPr>
          <w:rFonts w:ascii="Times New Roman" w:eastAsia="Times New Roman" w:hAnsi="Times New Roman" w:cs="Times New Roman"/>
          <w:sz w:val="28"/>
          <w:szCs w:val="28"/>
        </w:rPr>
        <w:t>установленном законодательством порядке, для юридических лиц, зарегистрированных на основании типового устава - копия заявления установленной формы о регистрации юридического лица (в случае участия консорциума представляется нотариально засвидетельствованная копия устава каждого юридического лица, входящего в консорциум), нотариально засвидетельствованная копия выписки из реестра держателей акций, выданная не более чем за 30 (тридцать) календарных дней до даты вскрытия конвертов;</w:t>
      </w:r>
    </w:p>
    <w:p w:rsidR="00DD06AD" w:rsidRPr="008321CD" w:rsidRDefault="00DD06AD" w:rsidP="008321CD">
      <w:pPr>
        <w:pStyle w:val="ae"/>
        <w:numPr>
          <w:ilvl w:val="0"/>
          <w:numId w:val="21"/>
        </w:numPr>
        <w:tabs>
          <w:tab w:val="left" w:pos="442"/>
        </w:tabs>
        <w:spacing w:line="322" w:lineRule="exact"/>
        <w:jc w:val="both"/>
        <w:rPr>
          <w:rFonts w:ascii="Times New Roman" w:eastAsia="Times New Roman" w:hAnsi="Times New Roman" w:cs="Times New Roman"/>
          <w:sz w:val="28"/>
          <w:szCs w:val="28"/>
        </w:rPr>
      </w:pPr>
      <w:r w:rsidRPr="008321CD">
        <w:rPr>
          <w:rFonts w:ascii="Times New Roman" w:eastAsia="Times New Roman" w:hAnsi="Times New Roman" w:cs="Times New Roman"/>
          <w:sz w:val="28"/>
          <w:szCs w:val="28"/>
        </w:rPr>
        <w:t>письменное согласие потенциального поставщика с условиями, видом,</w:t>
      </w:r>
    </w:p>
    <w:p w:rsidR="00B75BF9" w:rsidRDefault="00DD06AD" w:rsidP="00B75BF9">
      <w:pPr>
        <w:tabs>
          <w:tab w:val="left" w:pos="8381"/>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 xml:space="preserve">объемом и способом внесения обеспечения исполнения договора о закупках (в </w:t>
      </w:r>
      <w:r w:rsidRPr="00DD06AD">
        <w:rPr>
          <w:rFonts w:ascii="Times New Roman" w:eastAsia="Times New Roman" w:hAnsi="Times New Roman" w:cs="Times New Roman"/>
          <w:sz w:val="28"/>
          <w:szCs w:val="28"/>
        </w:rPr>
        <w:lastRenderedPageBreak/>
        <w:t>случае, если Тендерной документацией предусмотрено внесение обеспечения исполнения договора);</w:t>
      </w:r>
    </w:p>
    <w:p w:rsidR="00DD06AD" w:rsidRPr="00B75BF9" w:rsidRDefault="00B75BF9" w:rsidP="00B75BF9">
      <w:pPr>
        <w:pStyle w:val="ae"/>
        <w:numPr>
          <w:ilvl w:val="0"/>
          <w:numId w:val="21"/>
        </w:numPr>
        <w:tabs>
          <w:tab w:val="left" w:pos="8381"/>
        </w:tabs>
        <w:spacing w:line="322"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06AD" w:rsidRPr="00B75BF9">
        <w:rPr>
          <w:rFonts w:ascii="Times New Roman" w:eastAsia="Times New Roman" w:hAnsi="Times New Roman" w:cs="Times New Roman"/>
          <w:sz w:val="28"/>
          <w:szCs w:val="28"/>
        </w:rPr>
        <w:t>письменное уведомление от потенциального поставщика об ознакомлении</w:t>
      </w:r>
    </w:p>
    <w:p w:rsidR="008321CD" w:rsidRDefault="00DD06AD" w:rsidP="008321CD">
      <w:pPr>
        <w:tabs>
          <w:tab w:val="left" w:pos="1397"/>
          <w:tab w:val="left" w:pos="3355"/>
          <w:tab w:val="left" w:pos="6264"/>
          <w:tab w:val="left" w:pos="8381"/>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его с условиями внесения в Перечень ненадежн</w:t>
      </w:r>
      <w:r>
        <w:rPr>
          <w:rFonts w:ascii="Times New Roman" w:eastAsia="Times New Roman" w:hAnsi="Times New Roman" w:cs="Times New Roman"/>
          <w:sz w:val="28"/>
          <w:szCs w:val="28"/>
        </w:rPr>
        <w:t>ых потенциальных поставщиков (в</w:t>
      </w:r>
      <w:r w:rsidRPr="00DD06AD">
        <w:rPr>
          <w:rFonts w:ascii="Times New Roman" w:eastAsia="Times New Roman" w:hAnsi="Times New Roman" w:cs="Times New Roman"/>
          <w:sz w:val="28"/>
          <w:szCs w:val="28"/>
        </w:rPr>
        <w:t xml:space="preserve"> случае возникновения данной ситуации);</w:t>
      </w:r>
    </w:p>
    <w:p w:rsidR="00DD06AD" w:rsidRPr="008321CD" w:rsidRDefault="008321CD" w:rsidP="008321CD">
      <w:pPr>
        <w:pStyle w:val="ae"/>
        <w:numPr>
          <w:ilvl w:val="0"/>
          <w:numId w:val="21"/>
        </w:numPr>
        <w:tabs>
          <w:tab w:val="left" w:pos="1397"/>
          <w:tab w:val="left" w:pos="3355"/>
          <w:tab w:val="left" w:pos="6264"/>
          <w:tab w:val="left" w:pos="8381"/>
        </w:tabs>
        <w:spacing w:line="322"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06AD" w:rsidRPr="008321CD">
        <w:rPr>
          <w:rFonts w:ascii="Times New Roman" w:eastAsia="Times New Roman" w:hAnsi="Times New Roman" w:cs="Times New Roman"/>
          <w:sz w:val="28"/>
          <w:szCs w:val="28"/>
        </w:rPr>
        <w:t>оригинал или нотариально засвидетельствованная копия доверенности,</w:t>
      </w:r>
    </w:p>
    <w:p w:rsidR="008321CD" w:rsidRDefault="00DD06AD" w:rsidP="008321CD">
      <w:pPr>
        <w:tabs>
          <w:tab w:val="left" w:pos="8381"/>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выданную лицу (лицам), представляющим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 Потенциальный поставщик - нерезидент представляет документы, содержащие аналогичные</w:t>
      </w:r>
      <w:r>
        <w:rPr>
          <w:rFonts w:ascii="Times New Roman" w:eastAsia="Times New Roman" w:hAnsi="Times New Roman" w:cs="Times New Roman"/>
          <w:sz w:val="28"/>
          <w:szCs w:val="28"/>
          <w:lang w:val="en-US"/>
        </w:rPr>
        <w:t xml:space="preserve"> </w:t>
      </w:r>
      <w:r w:rsidRPr="00DD06AD">
        <w:rPr>
          <w:rFonts w:ascii="Times New Roman" w:eastAsia="Times New Roman" w:hAnsi="Times New Roman" w:cs="Times New Roman"/>
          <w:sz w:val="28"/>
          <w:szCs w:val="28"/>
        </w:rPr>
        <w:t>сведения.</w:t>
      </w:r>
    </w:p>
    <w:p w:rsidR="008321CD" w:rsidRDefault="008321CD" w:rsidP="00DD06AD">
      <w:pPr>
        <w:pStyle w:val="ae"/>
        <w:numPr>
          <w:ilvl w:val="0"/>
          <w:numId w:val="21"/>
        </w:numPr>
        <w:tabs>
          <w:tab w:val="left" w:pos="8381"/>
        </w:tabs>
        <w:spacing w:line="322"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06AD" w:rsidRPr="008321CD">
        <w:rPr>
          <w:rFonts w:ascii="Times New Roman" w:eastAsia="Times New Roman" w:hAnsi="Times New Roman" w:cs="Times New Roman"/>
          <w:sz w:val="28"/>
          <w:szCs w:val="28"/>
        </w:rPr>
        <w:t>гарантийное обязательство потенциального поставщика, подписанное</w:t>
      </w:r>
    </w:p>
    <w:p w:rsidR="008321CD" w:rsidRDefault="00DD06AD" w:rsidP="008321CD">
      <w:pPr>
        <w:tabs>
          <w:tab w:val="left" w:pos="8381"/>
        </w:tabs>
        <w:spacing w:line="322" w:lineRule="exact"/>
        <w:jc w:val="both"/>
        <w:rPr>
          <w:rFonts w:ascii="Times New Roman" w:eastAsia="Times New Roman" w:hAnsi="Times New Roman" w:cs="Times New Roman"/>
          <w:sz w:val="28"/>
          <w:szCs w:val="28"/>
        </w:rPr>
      </w:pPr>
      <w:r w:rsidRPr="008321CD">
        <w:rPr>
          <w:rFonts w:ascii="Times New Roman" w:eastAsia="Times New Roman" w:hAnsi="Times New Roman" w:cs="Times New Roman"/>
          <w:sz w:val="28"/>
          <w:szCs w:val="28"/>
        </w:rPr>
        <w:t>первым руководителем потенциального поставщика либо лицом, им уполномоченным о приобретении отечественных товаров, необходимых для выполнения работ, в случае если такие товары производятся на территории Республики Казахстан;</w:t>
      </w:r>
    </w:p>
    <w:p w:rsidR="00DD06AD" w:rsidRPr="008321CD" w:rsidRDefault="008321CD" w:rsidP="008321CD">
      <w:pPr>
        <w:pStyle w:val="ae"/>
        <w:numPr>
          <w:ilvl w:val="0"/>
          <w:numId w:val="21"/>
        </w:numPr>
        <w:tabs>
          <w:tab w:val="left" w:pos="8381"/>
        </w:tabs>
        <w:spacing w:line="322"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06AD" w:rsidRPr="008321CD">
        <w:rPr>
          <w:rFonts w:ascii="Times New Roman" w:eastAsia="Times New Roman" w:hAnsi="Times New Roman" w:cs="Times New Roman"/>
          <w:sz w:val="28"/>
          <w:szCs w:val="28"/>
        </w:rPr>
        <w:t>перечень субподрядчиков по выполнению работ (соисполнителей при</w:t>
      </w:r>
    </w:p>
    <w:p w:rsidR="008321CD" w:rsidRDefault="00DD06AD" w:rsidP="00DD06AD">
      <w:pPr>
        <w:tabs>
          <w:tab w:val="left" w:pos="2342"/>
          <w:tab w:val="left" w:pos="6264"/>
          <w:tab w:val="left" w:pos="9082"/>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оказании услуг) в форме электронного документа или электронной копии, объем и виды передаваемых на субподряд (</w:t>
      </w:r>
      <w:proofErr w:type="spellStart"/>
      <w:r w:rsidRPr="00DD06AD">
        <w:rPr>
          <w:rFonts w:ascii="Times New Roman" w:eastAsia="Times New Roman" w:hAnsi="Times New Roman" w:cs="Times New Roman"/>
          <w:sz w:val="28"/>
          <w:szCs w:val="28"/>
        </w:rPr>
        <w:t>соисполнение</w:t>
      </w:r>
      <w:proofErr w:type="spellEnd"/>
      <w:r w:rsidRPr="00DD06AD">
        <w:rPr>
          <w:rFonts w:ascii="Times New Roman" w:eastAsia="Times New Roman" w:hAnsi="Times New Roman" w:cs="Times New Roman"/>
          <w:sz w:val="28"/>
          <w:szCs w:val="28"/>
        </w:rPr>
        <w:t>) работ и услуг, который не должен превышать определенного в тендерной документации предельного объема работ и услуг. Не допускается передача потенциальным поставщиком субподрядчикам (соисполнителям</w:t>
      </w:r>
      <w:r>
        <w:rPr>
          <w:rFonts w:ascii="Times New Roman" w:eastAsia="Times New Roman" w:hAnsi="Times New Roman" w:cs="Times New Roman"/>
          <w:sz w:val="28"/>
          <w:szCs w:val="28"/>
        </w:rPr>
        <w:t>) на субподряд (</w:t>
      </w:r>
      <w:proofErr w:type="spellStart"/>
      <w:r>
        <w:rPr>
          <w:rFonts w:ascii="Times New Roman" w:eastAsia="Times New Roman" w:hAnsi="Times New Roman" w:cs="Times New Roman"/>
          <w:sz w:val="28"/>
          <w:szCs w:val="28"/>
        </w:rPr>
        <w:t>соисполнение</w:t>
      </w:r>
      <w:proofErr w:type="spellEnd"/>
      <w:r>
        <w:rPr>
          <w:rFonts w:ascii="Times New Roman" w:eastAsia="Times New Roman" w:hAnsi="Times New Roman" w:cs="Times New Roman"/>
          <w:sz w:val="28"/>
          <w:szCs w:val="28"/>
        </w:rPr>
        <w:t>) в</w:t>
      </w:r>
      <w:r w:rsidRPr="00DD06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совокупности</w:t>
      </w:r>
      <w:r w:rsidRPr="00DD06AD">
        <w:rPr>
          <w:rFonts w:ascii="Times New Roman" w:eastAsia="Times New Roman" w:hAnsi="Times New Roman" w:cs="Times New Roman"/>
          <w:sz w:val="28"/>
          <w:szCs w:val="28"/>
        </w:rPr>
        <w:t xml:space="preserve"> более двух третей объема работ (стои</w:t>
      </w:r>
      <w:r w:rsidR="008321CD">
        <w:rPr>
          <w:rFonts w:ascii="Times New Roman" w:eastAsia="Times New Roman" w:hAnsi="Times New Roman" w:cs="Times New Roman"/>
          <w:sz w:val="28"/>
          <w:szCs w:val="28"/>
        </w:rPr>
        <w:t>мости строительства), услуг</w:t>
      </w:r>
      <w:r w:rsidR="00A52D2E">
        <w:rPr>
          <w:rFonts w:ascii="Times New Roman" w:eastAsia="Times New Roman" w:hAnsi="Times New Roman" w:cs="Times New Roman"/>
          <w:sz w:val="28"/>
          <w:szCs w:val="28"/>
        </w:rPr>
        <w:t xml:space="preserve">. </w:t>
      </w:r>
      <w:r w:rsidR="00A52D2E" w:rsidRPr="00A52D2E">
        <w:rPr>
          <w:rFonts w:ascii="Times New Roman" w:eastAsia="Times New Roman" w:hAnsi="Times New Roman" w:cs="Times New Roman"/>
          <w:sz w:val="28"/>
          <w:szCs w:val="28"/>
        </w:rPr>
        <w:t>Предоставит договор или договор намерение на выполнение работ или услуг</w:t>
      </w:r>
      <w:r w:rsidR="008321CD">
        <w:rPr>
          <w:rFonts w:ascii="Times New Roman" w:eastAsia="Times New Roman" w:hAnsi="Times New Roman" w:cs="Times New Roman"/>
          <w:sz w:val="28"/>
          <w:szCs w:val="28"/>
        </w:rPr>
        <w:t xml:space="preserve">; </w:t>
      </w:r>
    </w:p>
    <w:p w:rsidR="008321CD" w:rsidRDefault="00DD06AD" w:rsidP="008321CD">
      <w:pPr>
        <w:pStyle w:val="ae"/>
        <w:numPr>
          <w:ilvl w:val="0"/>
          <w:numId w:val="21"/>
        </w:numPr>
        <w:tabs>
          <w:tab w:val="left" w:pos="2342"/>
          <w:tab w:val="left" w:pos="6264"/>
          <w:tab w:val="left" w:pos="9082"/>
        </w:tabs>
        <w:spacing w:line="322" w:lineRule="exact"/>
        <w:jc w:val="both"/>
        <w:rPr>
          <w:rFonts w:ascii="Times New Roman" w:eastAsia="Times New Roman" w:hAnsi="Times New Roman" w:cs="Times New Roman"/>
          <w:sz w:val="28"/>
          <w:szCs w:val="28"/>
        </w:rPr>
      </w:pPr>
      <w:r w:rsidRPr="008321CD">
        <w:rPr>
          <w:rFonts w:ascii="Times New Roman" w:eastAsia="Times New Roman" w:hAnsi="Times New Roman" w:cs="Times New Roman"/>
          <w:sz w:val="28"/>
          <w:szCs w:val="28"/>
        </w:rPr>
        <w:t>электронные копии лицензий либо заявл</w:t>
      </w:r>
      <w:r w:rsidR="008321CD">
        <w:rPr>
          <w:rFonts w:ascii="Times New Roman" w:eastAsia="Times New Roman" w:hAnsi="Times New Roman" w:cs="Times New Roman"/>
          <w:sz w:val="28"/>
          <w:szCs w:val="28"/>
        </w:rPr>
        <w:t>ение потенциального поставщика,</w:t>
      </w:r>
    </w:p>
    <w:p w:rsidR="008321CD" w:rsidRPr="008321CD" w:rsidRDefault="00DD06AD" w:rsidP="008321CD">
      <w:pPr>
        <w:tabs>
          <w:tab w:val="left" w:pos="2342"/>
          <w:tab w:val="left" w:pos="6264"/>
          <w:tab w:val="left" w:pos="9082"/>
        </w:tabs>
        <w:spacing w:line="322" w:lineRule="exact"/>
        <w:jc w:val="both"/>
        <w:rPr>
          <w:rFonts w:ascii="Times New Roman" w:eastAsia="Times New Roman" w:hAnsi="Times New Roman" w:cs="Times New Roman"/>
          <w:sz w:val="28"/>
          <w:szCs w:val="28"/>
        </w:rPr>
      </w:pPr>
      <w:r w:rsidRPr="008321CD">
        <w:rPr>
          <w:rFonts w:ascii="Times New Roman" w:eastAsia="Times New Roman" w:hAnsi="Times New Roman" w:cs="Times New Roman"/>
          <w:sz w:val="28"/>
          <w:szCs w:val="28"/>
        </w:rPr>
        <w:t>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на выполняемые субподрядчиком работы (оказываемые соисполнителем услуги) в формате электронного документа или электронной копии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лицензированию;</w:t>
      </w:r>
    </w:p>
    <w:p w:rsidR="008321CD" w:rsidRDefault="008321CD" w:rsidP="008321CD">
      <w:pPr>
        <w:pStyle w:val="ae"/>
        <w:numPr>
          <w:ilvl w:val="0"/>
          <w:numId w:val="21"/>
        </w:numPr>
        <w:tabs>
          <w:tab w:val="left" w:pos="2342"/>
          <w:tab w:val="left" w:pos="6264"/>
          <w:tab w:val="left" w:pos="9082"/>
        </w:tabs>
        <w:spacing w:line="322"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06AD" w:rsidRPr="008321CD">
        <w:rPr>
          <w:rFonts w:ascii="Times New Roman" w:eastAsia="Times New Roman" w:hAnsi="Times New Roman" w:cs="Times New Roman"/>
          <w:sz w:val="28"/>
          <w:szCs w:val="28"/>
        </w:rPr>
        <w:t>сведения о конфликте интересов, соот</w:t>
      </w:r>
      <w:r>
        <w:rPr>
          <w:rFonts w:ascii="Times New Roman" w:eastAsia="Times New Roman" w:hAnsi="Times New Roman" w:cs="Times New Roman"/>
          <w:sz w:val="28"/>
          <w:szCs w:val="28"/>
        </w:rPr>
        <w:t>ветствующие форме и содержанию,</w:t>
      </w:r>
    </w:p>
    <w:p w:rsidR="00DD06AD" w:rsidRPr="008321CD" w:rsidRDefault="00DD06AD" w:rsidP="008321CD">
      <w:pPr>
        <w:tabs>
          <w:tab w:val="left" w:pos="2342"/>
          <w:tab w:val="left" w:pos="6264"/>
          <w:tab w:val="left" w:pos="9082"/>
        </w:tabs>
        <w:spacing w:line="322" w:lineRule="exact"/>
        <w:jc w:val="both"/>
        <w:rPr>
          <w:rFonts w:ascii="Times New Roman" w:eastAsia="Times New Roman" w:hAnsi="Times New Roman" w:cs="Times New Roman"/>
          <w:sz w:val="28"/>
          <w:szCs w:val="28"/>
        </w:rPr>
      </w:pPr>
      <w:r w:rsidRPr="008321CD">
        <w:rPr>
          <w:rFonts w:ascii="Times New Roman" w:eastAsia="Times New Roman" w:hAnsi="Times New Roman" w:cs="Times New Roman"/>
          <w:sz w:val="28"/>
          <w:szCs w:val="28"/>
        </w:rPr>
        <w:t>установленным в тендерной документации (при участии в тендере по закупке</w:t>
      </w:r>
    </w:p>
    <w:p w:rsidR="00DD06AD" w:rsidRPr="00DD06AD" w:rsidRDefault="00DD06AD" w:rsidP="00DD06AD">
      <w:pPr>
        <w:tabs>
          <w:tab w:val="left" w:pos="8875"/>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Консультационных</w:t>
      </w:r>
      <w:r w:rsidRPr="008A782B">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услуг)</w:t>
      </w:r>
      <w:r w:rsidR="008321CD">
        <w:rPr>
          <w:rFonts w:ascii="Times New Roman" w:eastAsia="Times New Roman" w:hAnsi="Times New Roman" w:cs="Times New Roman"/>
          <w:sz w:val="28"/>
          <w:szCs w:val="28"/>
        </w:rPr>
        <w:t>.</w:t>
      </w:r>
    </w:p>
    <w:p w:rsidR="00DD06AD" w:rsidRPr="00DD06AD" w:rsidRDefault="00DD06AD" w:rsidP="00DD06AD">
      <w:pPr>
        <w:tabs>
          <w:tab w:val="left" w:pos="2880"/>
          <w:tab w:val="left" w:pos="4958"/>
          <w:tab w:val="left" w:pos="8232"/>
        </w:tabs>
        <w:spacing w:line="322" w:lineRule="exact"/>
        <w:ind w:right="240"/>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 xml:space="preserve">Для участие в электронных закупок на портале </w:t>
      </w:r>
      <w:hyperlink r:id="rId14" w:history="1">
        <w:r w:rsidRPr="00DD06AD">
          <w:rPr>
            <w:rFonts w:ascii="Times New Roman" w:eastAsia="Times New Roman" w:hAnsi="Times New Roman" w:cs="Times New Roman"/>
            <w:color w:val="0066CC"/>
            <w:sz w:val="28"/>
            <w:szCs w:val="28"/>
            <w:u w:val="single"/>
            <w:lang w:val="en-US" w:eastAsia="en-US" w:bidi="en-US"/>
          </w:rPr>
          <w:t>www</w:t>
        </w:r>
        <w:r w:rsidRPr="00DD06AD">
          <w:rPr>
            <w:rFonts w:ascii="Times New Roman" w:eastAsia="Times New Roman" w:hAnsi="Times New Roman" w:cs="Times New Roman"/>
            <w:color w:val="0066CC"/>
            <w:sz w:val="28"/>
            <w:szCs w:val="28"/>
            <w:u w:val="single"/>
            <w:lang w:eastAsia="en-US" w:bidi="en-US"/>
          </w:rPr>
          <w:t>.</w:t>
        </w:r>
        <w:r w:rsidRPr="00DD06AD">
          <w:rPr>
            <w:rFonts w:ascii="Times New Roman" w:eastAsia="Times New Roman" w:hAnsi="Times New Roman" w:cs="Times New Roman"/>
            <w:color w:val="0066CC"/>
            <w:sz w:val="28"/>
            <w:szCs w:val="28"/>
            <w:u w:val="single"/>
            <w:lang w:val="en-US" w:eastAsia="en-US" w:bidi="en-US"/>
          </w:rPr>
          <w:t>tender</w:t>
        </w:r>
        <w:r w:rsidRPr="00DD06AD">
          <w:rPr>
            <w:rFonts w:ascii="Times New Roman" w:eastAsia="Times New Roman" w:hAnsi="Times New Roman" w:cs="Times New Roman"/>
            <w:color w:val="0066CC"/>
            <w:sz w:val="28"/>
            <w:szCs w:val="28"/>
            <w:u w:val="single"/>
            <w:lang w:eastAsia="en-US" w:bidi="en-US"/>
          </w:rPr>
          <w:t>.</w:t>
        </w:r>
        <w:proofErr w:type="spellStart"/>
        <w:r w:rsidRPr="00DD06AD">
          <w:rPr>
            <w:rFonts w:ascii="Times New Roman" w:eastAsia="Times New Roman" w:hAnsi="Times New Roman" w:cs="Times New Roman"/>
            <w:color w:val="0066CC"/>
            <w:sz w:val="28"/>
            <w:szCs w:val="28"/>
            <w:u w:val="single"/>
            <w:lang w:val="en-US" w:eastAsia="en-US" w:bidi="en-US"/>
          </w:rPr>
          <w:t>kz</w:t>
        </w:r>
        <w:proofErr w:type="spellEnd"/>
      </w:hyperlink>
      <w:r w:rsidRPr="00DD06AD">
        <w:rPr>
          <w:rFonts w:ascii="Times New Roman" w:eastAsia="Times New Roman" w:hAnsi="Times New Roman" w:cs="Times New Roman"/>
          <w:sz w:val="28"/>
          <w:szCs w:val="28"/>
          <w:lang w:eastAsia="en-US" w:bidi="en-US"/>
        </w:rPr>
        <w:t xml:space="preserve"> </w:t>
      </w:r>
      <w:r w:rsidRPr="00DD06AD">
        <w:rPr>
          <w:rFonts w:ascii="Times New Roman" w:eastAsia="Times New Roman" w:hAnsi="Times New Roman" w:cs="Times New Roman"/>
          <w:sz w:val="28"/>
          <w:szCs w:val="28"/>
        </w:rPr>
        <w:t>представляются электронные копии вышеуказанных документов</w:t>
      </w:r>
    </w:p>
    <w:p w:rsidR="00DD06AD" w:rsidRPr="00DD06AD" w:rsidRDefault="00DD06AD" w:rsidP="00DD06AD">
      <w:pPr>
        <w:spacing w:after="273" w:line="322" w:lineRule="exact"/>
        <w:ind w:right="240"/>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Потенциальный поставщик-нерезидент Республики Казахстан представляет такие же документы, предусмотренные настоящим пунктом, что и резиденты Республики Казахстан, либо документы, содержащие аналогичные сведения.</w:t>
      </w:r>
    </w:p>
    <w:p w:rsidR="00DD06AD" w:rsidRPr="00DD06AD" w:rsidRDefault="00DD06AD" w:rsidP="00DD06AD">
      <w:pPr>
        <w:keepNext/>
        <w:keepLines/>
        <w:spacing w:line="280" w:lineRule="exact"/>
        <w:ind w:left="1480"/>
        <w:outlineLvl w:val="0"/>
        <w:rPr>
          <w:rFonts w:ascii="Times New Roman" w:eastAsia="Times New Roman" w:hAnsi="Times New Roman" w:cs="Times New Roman"/>
          <w:b/>
          <w:bCs/>
          <w:sz w:val="28"/>
          <w:szCs w:val="28"/>
        </w:rPr>
      </w:pPr>
      <w:r w:rsidRPr="00DD06AD">
        <w:rPr>
          <w:rFonts w:ascii="Times New Roman" w:eastAsia="Times New Roman" w:hAnsi="Times New Roman" w:cs="Times New Roman"/>
          <w:b/>
          <w:bCs/>
          <w:sz w:val="28"/>
          <w:szCs w:val="28"/>
        </w:rPr>
        <w:lastRenderedPageBreak/>
        <w:t>Критерии оценки и сопоставления заявок потенциальных</w:t>
      </w:r>
    </w:p>
    <w:p w:rsidR="00DD06AD" w:rsidRPr="00DD06AD" w:rsidRDefault="00DD06AD" w:rsidP="00DD06AD">
      <w:pPr>
        <w:keepNext/>
        <w:keepLines/>
        <w:spacing w:after="484" w:line="280" w:lineRule="exact"/>
        <w:ind w:left="100"/>
        <w:jc w:val="center"/>
        <w:outlineLvl w:val="0"/>
        <w:rPr>
          <w:rFonts w:ascii="Times New Roman" w:eastAsia="Times New Roman" w:hAnsi="Times New Roman" w:cs="Times New Roman"/>
          <w:b/>
          <w:bCs/>
          <w:sz w:val="28"/>
          <w:szCs w:val="28"/>
        </w:rPr>
      </w:pPr>
      <w:r w:rsidRPr="00DD06AD">
        <w:rPr>
          <w:rFonts w:ascii="Times New Roman" w:eastAsia="Times New Roman" w:hAnsi="Times New Roman" w:cs="Times New Roman"/>
          <w:b/>
          <w:bCs/>
          <w:sz w:val="28"/>
          <w:szCs w:val="28"/>
        </w:rPr>
        <w:t>поставщиков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32"/>
        <w:gridCol w:w="5146"/>
        <w:gridCol w:w="3806"/>
      </w:tblGrid>
      <w:tr w:rsidR="00DD06AD" w:rsidRPr="00DD06AD" w:rsidTr="00DD06AD">
        <w:trPr>
          <w:trHeight w:hRule="exact" w:val="288"/>
          <w:jc w:val="center"/>
        </w:trPr>
        <w:tc>
          <w:tcPr>
            <w:tcW w:w="1032" w:type="dxa"/>
            <w:tcBorders>
              <w:top w:val="single" w:sz="4" w:space="0" w:color="auto"/>
              <w:left w:val="single" w:sz="4" w:space="0" w:color="auto"/>
            </w:tcBorders>
            <w:shd w:val="clear" w:color="auto" w:fill="FFFFFF"/>
            <w:vAlign w:val="bottom"/>
          </w:tcPr>
          <w:p w:rsidR="00DD06AD" w:rsidRPr="00DD06AD" w:rsidRDefault="00DD06AD" w:rsidP="00DD06AD">
            <w:pPr>
              <w:framePr w:w="9984" w:wrap="notBeside" w:vAnchor="text" w:hAnchor="text" w:xAlign="center" w:y="1"/>
              <w:spacing w:line="220" w:lineRule="exact"/>
              <w:rPr>
                <w:rFonts w:ascii="Times New Roman" w:eastAsia="Times New Roman" w:hAnsi="Times New Roman" w:cs="Times New Roman"/>
                <w:sz w:val="28"/>
                <w:szCs w:val="28"/>
              </w:rPr>
            </w:pPr>
            <w:r w:rsidRPr="00DD06AD">
              <w:rPr>
                <w:rFonts w:ascii="Times New Roman" w:eastAsia="Times New Roman" w:hAnsi="Times New Roman" w:cs="Times New Roman"/>
                <w:b/>
                <w:bCs/>
                <w:sz w:val="22"/>
                <w:szCs w:val="22"/>
              </w:rPr>
              <w:t>№</w:t>
            </w:r>
          </w:p>
        </w:tc>
        <w:tc>
          <w:tcPr>
            <w:tcW w:w="5146" w:type="dxa"/>
            <w:tcBorders>
              <w:top w:val="single" w:sz="4" w:space="0" w:color="auto"/>
              <w:left w:val="single" w:sz="4" w:space="0" w:color="auto"/>
            </w:tcBorders>
            <w:shd w:val="clear" w:color="auto" w:fill="FFFFFF"/>
            <w:vAlign w:val="bottom"/>
          </w:tcPr>
          <w:p w:rsidR="00DD06AD" w:rsidRPr="00DD06AD" w:rsidRDefault="00DD06AD" w:rsidP="00DD06AD">
            <w:pPr>
              <w:framePr w:w="9984" w:wrap="notBeside" w:vAnchor="text" w:hAnchor="text" w:xAlign="center" w:y="1"/>
              <w:spacing w:line="220"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b/>
                <w:bCs/>
                <w:sz w:val="22"/>
                <w:szCs w:val="22"/>
              </w:rPr>
              <w:t>Критерий</w:t>
            </w:r>
          </w:p>
        </w:tc>
        <w:tc>
          <w:tcPr>
            <w:tcW w:w="3806" w:type="dxa"/>
            <w:tcBorders>
              <w:top w:val="single" w:sz="4" w:space="0" w:color="auto"/>
              <w:left w:val="single" w:sz="4" w:space="0" w:color="auto"/>
              <w:right w:val="single" w:sz="4" w:space="0" w:color="auto"/>
            </w:tcBorders>
            <w:shd w:val="clear" w:color="auto" w:fill="FFFFFF"/>
            <w:vAlign w:val="bottom"/>
          </w:tcPr>
          <w:p w:rsidR="00DD06AD" w:rsidRPr="00DD06AD" w:rsidRDefault="00DD06AD" w:rsidP="00DD06AD">
            <w:pPr>
              <w:framePr w:w="9984" w:wrap="notBeside" w:vAnchor="text" w:hAnchor="text" w:xAlign="center" w:y="1"/>
              <w:spacing w:line="220"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b/>
                <w:bCs/>
                <w:sz w:val="22"/>
                <w:szCs w:val="22"/>
              </w:rPr>
              <w:t>Условное снижение цены</w:t>
            </w:r>
          </w:p>
        </w:tc>
      </w:tr>
      <w:tr w:rsidR="00DF0CF9" w:rsidRPr="00DD06AD" w:rsidTr="00DD06AD">
        <w:trPr>
          <w:trHeight w:hRule="exact" w:val="1296"/>
          <w:jc w:val="center"/>
        </w:trPr>
        <w:tc>
          <w:tcPr>
            <w:tcW w:w="1032" w:type="dxa"/>
            <w:tcBorders>
              <w:top w:val="single" w:sz="4" w:space="0" w:color="auto"/>
              <w:left w:val="single" w:sz="4" w:space="0" w:color="auto"/>
            </w:tcBorders>
            <w:shd w:val="clear" w:color="auto" w:fill="FFFFFF"/>
          </w:tcPr>
          <w:p w:rsidR="00DF0CF9" w:rsidRPr="00DD06AD" w:rsidRDefault="00DF0CF9" w:rsidP="00DF0CF9">
            <w:pPr>
              <w:framePr w:w="9984" w:wrap="notBeside" w:vAnchor="text" w:hAnchor="text" w:xAlign="center" w:y="1"/>
              <w:spacing w:line="220" w:lineRule="exact"/>
              <w:rPr>
                <w:rFonts w:ascii="Times New Roman" w:eastAsia="Times New Roman" w:hAnsi="Times New Roman" w:cs="Times New Roman"/>
                <w:sz w:val="28"/>
                <w:szCs w:val="28"/>
              </w:rPr>
            </w:pPr>
            <w:r w:rsidRPr="00DD06AD">
              <w:rPr>
                <w:rFonts w:ascii="Times New Roman" w:eastAsia="Times New Roman" w:hAnsi="Times New Roman" w:cs="Times New Roman"/>
                <w:b/>
                <w:bCs/>
                <w:sz w:val="22"/>
                <w:szCs w:val="22"/>
              </w:rPr>
              <w:t>1</w:t>
            </w:r>
          </w:p>
        </w:tc>
        <w:tc>
          <w:tcPr>
            <w:tcW w:w="5146" w:type="dxa"/>
            <w:tcBorders>
              <w:top w:val="single" w:sz="4" w:space="0" w:color="auto"/>
              <w:left w:val="single" w:sz="4" w:space="0" w:color="auto"/>
            </w:tcBorders>
            <w:shd w:val="clear" w:color="auto" w:fill="FFFFFF"/>
            <w:vAlign w:val="bottom"/>
          </w:tcPr>
          <w:p w:rsidR="00DF0CF9" w:rsidRPr="00DD06AD" w:rsidRDefault="00DF0CF9" w:rsidP="00DF0CF9">
            <w:pPr>
              <w:framePr w:w="9984" w:wrap="notBeside" w:vAnchor="text" w:hAnchor="text" w:xAlign="center" w:y="1"/>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Потенциальный поставщик является товаропроизводителем закупаемого товара в соответствии с Реестром товаропроизводителей Холдинга</w:t>
            </w:r>
          </w:p>
        </w:tc>
        <w:tc>
          <w:tcPr>
            <w:tcW w:w="3806" w:type="dxa"/>
            <w:tcBorders>
              <w:top w:val="single" w:sz="4" w:space="0" w:color="auto"/>
              <w:left w:val="single" w:sz="4" w:space="0" w:color="auto"/>
              <w:right w:val="single" w:sz="4" w:space="0" w:color="auto"/>
            </w:tcBorders>
            <w:shd w:val="clear" w:color="auto" w:fill="FFFFFF"/>
          </w:tcPr>
          <w:p w:rsidR="00DF0CF9" w:rsidRPr="00DD06AD" w:rsidRDefault="00DF0CF9" w:rsidP="00DF0CF9">
            <w:pPr>
              <w:framePr w:w="9984" w:wrap="notBeside" w:vAnchor="text" w:hAnchor="text" w:xAlign="center" w:y="1"/>
              <w:spacing w:line="28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- 5%</w:t>
            </w:r>
          </w:p>
        </w:tc>
      </w:tr>
      <w:tr w:rsidR="00DF0CF9" w:rsidRPr="00DD06AD" w:rsidTr="00DD06AD">
        <w:trPr>
          <w:trHeight w:hRule="exact" w:val="1296"/>
          <w:jc w:val="center"/>
        </w:trPr>
        <w:tc>
          <w:tcPr>
            <w:tcW w:w="1032" w:type="dxa"/>
            <w:tcBorders>
              <w:top w:val="single" w:sz="4" w:space="0" w:color="auto"/>
              <w:left w:val="single" w:sz="4" w:space="0" w:color="auto"/>
            </w:tcBorders>
            <w:shd w:val="clear" w:color="auto" w:fill="FFFFFF"/>
          </w:tcPr>
          <w:p w:rsidR="00DF0CF9" w:rsidRDefault="00DF0CF9" w:rsidP="00DD06AD">
            <w:pPr>
              <w:framePr w:w="9984" w:wrap="notBeside" w:vAnchor="text" w:hAnchor="text" w:xAlign="center" w:y="1"/>
              <w:spacing w:line="220" w:lineRule="exac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2</w:t>
            </w:r>
          </w:p>
        </w:tc>
        <w:tc>
          <w:tcPr>
            <w:tcW w:w="5146" w:type="dxa"/>
            <w:tcBorders>
              <w:top w:val="single" w:sz="4" w:space="0" w:color="auto"/>
              <w:left w:val="single" w:sz="4" w:space="0" w:color="auto"/>
            </w:tcBorders>
            <w:shd w:val="clear" w:color="auto" w:fill="FFFFFF"/>
            <w:vAlign w:val="bottom"/>
          </w:tcPr>
          <w:p w:rsidR="00DF0CF9" w:rsidRPr="00DD06AD" w:rsidRDefault="00DF0CF9" w:rsidP="00DD06AD">
            <w:pPr>
              <w:framePr w:w="9984" w:wrap="notBeside" w:vAnchor="text" w:hAnchor="text" w:xAlign="center" w:y="1"/>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Потенциальный поставщик является добросовестным поставщиком в соответствии с Перечнем добросовестных поставщиков Холдинга</w:t>
            </w:r>
          </w:p>
        </w:tc>
        <w:tc>
          <w:tcPr>
            <w:tcW w:w="3806" w:type="dxa"/>
            <w:tcBorders>
              <w:top w:val="single" w:sz="4" w:space="0" w:color="auto"/>
              <w:left w:val="single" w:sz="4" w:space="0" w:color="auto"/>
              <w:right w:val="single" w:sz="4" w:space="0" w:color="auto"/>
            </w:tcBorders>
            <w:shd w:val="clear" w:color="auto" w:fill="FFFFFF"/>
          </w:tcPr>
          <w:p w:rsidR="00DF0CF9" w:rsidRDefault="00DF0CF9" w:rsidP="00DD06AD">
            <w:pPr>
              <w:framePr w:w="9984" w:wrap="notBeside" w:vAnchor="text" w:hAnchor="text" w:xAlign="center" w:y="1"/>
              <w:spacing w:line="280"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- 1%</w:t>
            </w:r>
          </w:p>
        </w:tc>
      </w:tr>
      <w:tr w:rsidR="00DD06AD" w:rsidRPr="00DD06AD" w:rsidTr="009C0627">
        <w:trPr>
          <w:trHeight w:hRule="exact" w:val="4232"/>
          <w:jc w:val="center"/>
        </w:trPr>
        <w:tc>
          <w:tcPr>
            <w:tcW w:w="1032" w:type="dxa"/>
            <w:tcBorders>
              <w:top w:val="single" w:sz="4" w:space="0" w:color="auto"/>
              <w:left w:val="single" w:sz="4" w:space="0" w:color="auto"/>
            </w:tcBorders>
            <w:shd w:val="clear" w:color="auto" w:fill="FFFFFF"/>
          </w:tcPr>
          <w:p w:rsidR="00DD06AD" w:rsidRPr="00DD06AD" w:rsidRDefault="00DF0CF9" w:rsidP="00DD06AD">
            <w:pPr>
              <w:framePr w:w="9984" w:wrap="notBeside" w:vAnchor="text" w:hAnchor="text" w:xAlign="center" w:y="1"/>
              <w:spacing w:line="220" w:lineRule="exact"/>
              <w:rPr>
                <w:rFonts w:ascii="Times New Roman" w:eastAsia="Times New Roman" w:hAnsi="Times New Roman" w:cs="Times New Roman"/>
                <w:sz w:val="28"/>
                <w:szCs w:val="28"/>
              </w:rPr>
            </w:pPr>
            <w:r>
              <w:rPr>
                <w:rFonts w:ascii="Times New Roman" w:eastAsia="Times New Roman" w:hAnsi="Times New Roman" w:cs="Times New Roman"/>
                <w:b/>
                <w:bCs/>
                <w:sz w:val="22"/>
                <w:szCs w:val="22"/>
              </w:rPr>
              <w:t>3</w:t>
            </w:r>
          </w:p>
        </w:tc>
        <w:tc>
          <w:tcPr>
            <w:tcW w:w="5146" w:type="dxa"/>
            <w:tcBorders>
              <w:top w:val="single" w:sz="4" w:space="0" w:color="auto"/>
              <w:left w:val="single" w:sz="4" w:space="0" w:color="auto"/>
            </w:tcBorders>
            <w:shd w:val="clear" w:color="auto" w:fill="FFFFFF"/>
            <w:vAlign w:val="bottom"/>
          </w:tcPr>
          <w:p w:rsidR="00DD06AD" w:rsidRPr="00DD06AD" w:rsidRDefault="00DD06AD" w:rsidP="00DD06AD">
            <w:pPr>
              <w:framePr w:w="9984" w:wrap="notBeside" w:vAnchor="text" w:hAnchor="text" w:xAlign="center" w:y="1"/>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Наличие у потенциального поставщика опыта работы на однородном рынке закупаемых товаров, работ, услуг, в течение последних 5 лет, подтвержденного соответствующими электронными копиями накладных, соответствующих актов, подтверждающих прием-передачу поставленных товаров, выполненных работ, оказанных услуг. В случае наличия в тендерной документации требования, предусмотренного подпунктом 3) пункта 37 Правил данный критерий не применяется.</w:t>
            </w:r>
          </w:p>
        </w:tc>
        <w:tc>
          <w:tcPr>
            <w:tcW w:w="3806" w:type="dxa"/>
            <w:tcBorders>
              <w:top w:val="single" w:sz="4" w:space="0" w:color="auto"/>
              <w:left w:val="single" w:sz="4" w:space="0" w:color="auto"/>
              <w:right w:val="single" w:sz="4" w:space="0" w:color="auto"/>
            </w:tcBorders>
            <w:shd w:val="clear" w:color="auto" w:fill="FFFFFF"/>
          </w:tcPr>
          <w:p w:rsidR="00DD06AD" w:rsidRPr="00DD06AD" w:rsidRDefault="00DD06AD" w:rsidP="00DD06AD">
            <w:pPr>
              <w:framePr w:w="9984" w:wrap="notBeside" w:vAnchor="text" w:hAnchor="text" w:xAlign="center" w:y="1"/>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- 1,5% за 3 года опыта работы и 0,5% за каждый последующий 1 год работы, но не более 2,5%</w:t>
            </w:r>
          </w:p>
        </w:tc>
      </w:tr>
      <w:tr w:rsidR="00DD06AD" w:rsidRPr="00DD06AD" w:rsidTr="009C0627">
        <w:trPr>
          <w:trHeight w:hRule="exact" w:val="3824"/>
          <w:jc w:val="center"/>
        </w:trPr>
        <w:tc>
          <w:tcPr>
            <w:tcW w:w="1032" w:type="dxa"/>
            <w:tcBorders>
              <w:top w:val="single" w:sz="4" w:space="0" w:color="auto"/>
              <w:left w:val="single" w:sz="4" w:space="0" w:color="auto"/>
              <w:bottom w:val="single" w:sz="4" w:space="0" w:color="auto"/>
            </w:tcBorders>
            <w:shd w:val="clear" w:color="auto" w:fill="FFFFFF"/>
          </w:tcPr>
          <w:p w:rsidR="00DD06AD" w:rsidRPr="00DD06AD" w:rsidRDefault="00DF0CF9" w:rsidP="00DD06AD">
            <w:pPr>
              <w:framePr w:w="9984" w:wrap="notBeside" w:vAnchor="text" w:hAnchor="text" w:xAlign="center" w:y="1"/>
              <w:spacing w:line="220" w:lineRule="exact"/>
              <w:rPr>
                <w:rFonts w:ascii="Times New Roman" w:eastAsia="Times New Roman" w:hAnsi="Times New Roman" w:cs="Times New Roman"/>
                <w:sz w:val="28"/>
                <w:szCs w:val="28"/>
              </w:rPr>
            </w:pPr>
            <w:r>
              <w:rPr>
                <w:rFonts w:ascii="Times New Roman" w:eastAsia="Times New Roman" w:hAnsi="Times New Roman" w:cs="Times New Roman"/>
                <w:b/>
                <w:bCs/>
                <w:sz w:val="22"/>
                <w:szCs w:val="22"/>
              </w:rPr>
              <w:t>4</w:t>
            </w:r>
          </w:p>
        </w:tc>
        <w:tc>
          <w:tcPr>
            <w:tcW w:w="5146" w:type="dxa"/>
            <w:tcBorders>
              <w:top w:val="single" w:sz="4" w:space="0" w:color="auto"/>
              <w:left w:val="single" w:sz="4" w:space="0" w:color="auto"/>
              <w:bottom w:val="single" w:sz="4" w:space="0" w:color="auto"/>
            </w:tcBorders>
            <w:shd w:val="clear" w:color="auto" w:fill="FFFFFF"/>
            <w:vAlign w:val="bottom"/>
          </w:tcPr>
          <w:p w:rsidR="00974B10" w:rsidRPr="009C0627" w:rsidRDefault="00DD06AD" w:rsidP="00974B10">
            <w:pPr>
              <w:pStyle w:val="23"/>
              <w:framePr w:w="9984" w:wrap="notBeside" w:vAnchor="text" w:hAnchor="text" w:xAlign="center" w:y="1"/>
              <w:shd w:val="clear" w:color="auto" w:fill="auto"/>
              <w:spacing w:line="280" w:lineRule="exact"/>
              <w:jc w:val="left"/>
            </w:pPr>
            <w:r w:rsidRPr="009C0627">
              <w:t>Наличие у потенциального поставщика сертифицированной системы (сертифицированных систем) менеджмента в</w:t>
            </w:r>
            <w:bookmarkStart w:id="2" w:name="_GoBack"/>
            <w:bookmarkEnd w:id="2"/>
            <w:r w:rsidRPr="009C0627">
              <w:t xml:space="preserve"> соответствии с требованиями государственных стандартов Республики Казахстан, соответствующей предмету проводимых закупок, подтвержденной нотариально засвидетельствованной копией сертификата системы менеджмента или копией, заверенной организацией,</w:t>
            </w:r>
            <w:r w:rsidR="00974B10" w:rsidRPr="009C0627">
              <w:t xml:space="preserve">  выдавшей сертификат</w:t>
            </w:r>
          </w:p>
          <w:p w:rsidR="00DD06AD" w:rsidRPr="00974B10" w:rsidRDefault="00DD06AD" w:rsidP="00DD06AD">
            <w:pPr>
              <w:framePr w:w="9984" w:wrap="notBeside" w:vAnchor="text" w:hAnchor="text" w:xAlign="center" w:y="1"/>
              <w:spacing w:line="322" w:lineRule="exact"/>
              <w:jc w:val="both"/>
              <w:rPr>
                <w:rFonts w:ascii="Times New Roman" w:eastAsia="Times New Roman" w:hAnsi="Times New Roman" w:cs="Times New Roman"/>
                <w:b/>
                <w:sz w:val="28"/>
                <w:szCs w:val="28"/>
              </w:rPr>
            </w:pPr>
          </w:p>
        </w:tc>
        <w:tc>
          <w:tcPr>
            <w:tcW w:w="3806" w:type="dxa"/>
            <w:tcBorders>
              <w:top w:val="single" w:sz="4" w:space="0" w:color="auto"/>
              <w:left w:val="single" w:sz="4" w:space="0" w:color="auto"/>
              <w:bottom w:val="single" w:sz="4" w:space="0" w:color="auto"/>
              <w:right w:val="single" w:sz="4" w:space="0" w:color="auto"/>
            </w:tcBorders>
            <w:shd w:val="clear" w:color="auto" w:fill="FFFFFF"/>
          </w:tcPr>
          <w:p w:rsidR="009C0627" w:rsidRDefault="009C0627" w:rsidP="00DD06AD">
            <w:pPr>
              <w:framePr w:w="9984" w:wrap="notBeside" w:vAnchor="text" w:hAnchor="text" w:xAlign="center" w:y="1"/>
              <w:spacing w:line="280" w:lineRule="exact"/>
              <w:jc w:val="both"/>
              <w:rPr>
                <w:rFonts w:ascii="Times New Roman" w:eastAsia="Times New Roman" w:hAnsi="Times New Roman" w:cs="Times New Roman"/>
                <w:sz w:val="28"/>
                <w:szCs w:val="28"/>
              </w:rPr>
            </w:pPr>
          </w:p>
          <w:p w:rsidR="009C0627" w:rsidRDefault="009C0627" w:rsidP="00DD06AD">
            <w:pPr>
              <w:framePr w:w="9984" w:wrap="notBeside" w:vAnchor="text" w:hAnchor="text" w:xAlign="center" w:y="1"/>
              <w:spacing w:line="280" w:lineRule="exact"/>
              <w:jc w:val="both"/>
              <w:rPr>
                <w:rFonts w:ascii="Times New Roman" w:eastAsia="Times New Roman" w:hAnsi="Times New Roman" w:cs="Times New Roman"/>
                <w:sz w:val="28"/>
                <w:szCs w:val="28"/>
              </w:rPr>
            </w:pPr>
          </w:p>
          <w:p w:rsidR="00DD06AD" w:rsidRPr="00DD06AD" w:rsidRDefault="00DD06AD" w:rsidP="00DD06AD">
            <w:pPr>
              <w:framePr w:w="9984" w:wrap="notBeside" w:vAnchor="text" w:hAnchor="text" w:xAlign="center" w:y="1"/>
              <w:spacing w:line="280"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- 1%</w:t>
            </w:r>
          </w:p>
        </w:tc>
      </w:tr>
    </w:tbl>
    <w:p w:rsidR="00DD06AD" w:rsidRPr="00DD06AD" w:rsidRDefault="00DD06AD" w:rsidP="00DD06AD">
      <w:pPr>
        <w:framePr w:w="9984" w:wrap="notBeside" w:vAnchor="text" w:hAnchor="text" w:xAlign="center" w:y="1"/>
        <w:rPr>
          <w:sz w:val="2"/>
          <w:szCs w:val="2"/>
        </w:rPr>
      </w:pPr>
    </w:p>
    <w:p w:rsidR="00DD06AD" w:rsidRPr="00DD06AD" w:rsidRDefault="00DD06AD" w:rsidP="00DD06AD">
      <w:pPr>
        <w:rPr>
          <w:sz w:val="2"/>
          <w:szCs w:val="2"/>
        </w:rPr>
      </w:pPr>
      <w:r w:rsidRPr="00DD06AD">
        <w:br w:type="page"/>
      </w:r>
    </w:p>
    <w:p w:rsidR="009C0627" w:rsidRDefault="009C0627" w:rsidP="00DD06AD">
      <w:pPr>
        <w:keepNext/>
        <w:keepLines/>
        <w:spacing w:after="234" w:line="280" w:lineRule="exact"/>
        <w:ind w:left="1860"/>
        <w:outlineLvl w:val="0"/>
        <w:rPr>
          <w:rFonts w:ascii="Times New Roman" w:eastAsia="Times New Roman" w:hAnsi="Times New Roman" w:cs="Times New Roman"/>
          <w:b/>
          <w:bCs/>
          <w:sz w:val="28"/>
          <w:szCs w:val="28"/>
        </w:rPr>
      </w:pPr>
    </w:p>
    <w:p w:rsidR="00DD06AD" w:rsidRPr="00DD06AD" w:rsidRDefault="00DD06AD" w:rsidP="00DD06AD">
      <w:pPr>
        <w:keepNext/>
        <w:keepLines/>
        <w:spacing w:after="234" w:line="280" w:lineRule="exact"/>
        <w:ind w:left="1860"/>
        <w:outlineLvl w:val="0"/>
        <w:rPr>
          <w:rFonts w:ascii="Times New Roman" w:eastAsia="Times New Roman" w:hAnsi="Times New Roman" w:cs="Times New Roman"/>
          <w:b/>
          <w:bCs/>
          <w:sz w:val="28"/>
          <w:szCs w:val="28"/>
        </w:rPr>
      </w:pPr>
      <w:bookmarkStart w:id="3" w:name="bookmark2"/>
      <w:r w:rsidRPr="00DD06AD">
        <w:rPr>
          <w:rFonts w:ascii="Times New Roman" w:eastAsia="Times New Roman" w:hAnsi="Times New Roman" w:cs="Times New Roman"/>
          <w:b/>
          <w:bCs/>
          <w:sz w:val="28"/>
          <w:szCs w:val="28"/>
        </w:rPr>
        <w:t>Порядок рассмотрения заявок на участие в тендере</w:t>
      </w:r>
      <w:bookmarkEnd w:id="3"/>
    </w:p>
    <w:p w:rsidR="00DD06AD" w:rsidRPr="00DD06AD" w:rsidRDefault="00DD06AD" w:rsidP="00DD06AD">
      <w:pPr>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 xml:space="preserve">После наступления даты и времени вскрытия заявок на участие в электронном тендере, указанных в объявлении, все зарегистрированные заявки вскрываются </w:t>
      </w:r>
      <w:proofErr w:type="gramStart"/>
      <w:r w:rsidRPr="00DD06AD">
        <w:rPr>
          <w:rFonts w:ascii="Times New Roman" w:eastAsia="Times New Roman" w:hAnsi="Times New Roman" w:cs="Times New Roman"/>
          <w:sz w:val="28"/>
          <w:szCs w:val="28"/>
        </w:rPr>
        <w:t>системой</w:t>
      </w:r>
      <w:proofErr w:type="gramEnd"/>
      <w:r w:rsidRPr="00DD06AD">
        <w:rPr>
          <w:rFonts w:ascii="Times New Roman" w:eastAsia="Times New Roman" w:hAnsi="Times New Roman" w:cs="Times New Roman"/>
          <w:sz w:val="28"/>
          <w:szCs w:val="28"/>
        </w:rPr>
        <w:t xml:space="preserve"> и предоставляется доступ для их просмотра, как тендерной комиссии, так и потенциальным поставщикам, принявшим участие в данном электронном тендере.</w:t>
      </w:r>
    </w:p>
    <w:p w:rsidR="00DD06AD" w:rsidRPr="00DD06AD" w:rsidRDefault="00DD06AD" w:rsidP="00DD06AD">
      <w:pPr>
        <w:tabs>
          <w:tab w:val="left" w:pos="9125"/>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Заявки рассматриваются тендерной комиссией в срок не более 10 (десяти) рабочих дней со дня вскрытия заявок на участие в тендере. При проведении закупок товаров,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заявок на участие в открытом тендере. При рассмотрении Заявок тендерная комиссия вправе: - 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w:t>
      </w:r>
      <w:r w:rsidR="008321CD">
        <w:rPr>
          <w:rFonts w:ascii="Times New Roman" w:eastAsia="Times New Roman" w:hAnsi="Times New Roman" w:cs="Times New Roman"/>
          <w:sz w:val="28"/>
          <w:szCs w:val="28"/>
        </w:rPr>
        <w:t xml:space="preserve">) и технической спецификации); </w:t>
      </w:r>
      <w:r w:rsidRPr="00DD06AD">
        <w:rPr>
          <w:rFonts w:ascii="Times New Roman" w:eastAsia="Times New Roman" w:hAnsi="Times New Roman" w:cs="Times New Roman"/>
          <w:sz w:val="28"/>
          <w:szCs w:val="28"/>
        </w:rPr>
        <w:t>с целью уточнения сведений, содержащихся в заявках, запросить необходимую информацию у соответствующих государственных ор</w:t>
      </w:r>
      <w:r w:rsidR="008321CD">
        <w:rPr>
          <w:rFonts w:ascii="Times New Roman" w:eastAsia="Times New Roman" w:hAnsi="Times New Roman" w:cs="Times New Roman"/>
          <w:sz w:val="28"/>
          <w:szCs w:val="28"/>
        </w:rPr>
        <w:t xml:space="preserve">ганов, физических и юридических </w:t>
      </w:r>
      <w:r w:rsidRPr="00DD06AD">
        <w:rPr>
          <w:rFonts w:ascii="Times New Roman" w:eastAsia="Times New Roman" w:hAnsi="Times New Roman" w:cs="Times New Roman"/>
          <w:sz w:val="28"/>
          <w:szCs w:val="28"/>
        </w:rPr>
        <w:t>лиц.</w:t>
      </w:r>
    </w:p>
    <w:p w:rsidR="00DD06AD" w:rsidRPr="00DD06AD" w:rsidRDefault="00DD06AD" w:rsidP="00DD06AD">
      <w:pPr>
        <w:tabs>
          <w:tab w:val="left" w:pos="3058"/>
          <w:tab w:val="left" w:pos="5266"/>
          <w:tab w:val="left" w:pos="8165"/>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тендерной документации, заключающиеся в дополнении заявки недостающими документами, замене документов, приведении в соответствие ненадлежащим образом</w:t>
      </w:r>
      <w:r w:rsidRPr="00DD06AD">
        <w:rPr>
          <w:rFonts w:ascii="Times New Roman" w:eastAsia="Times New Roman" w:hAnsi="Times New Roman" w:cs="Times New Roman"/>
          <w:sz w:val="28"/>
          <w:szCs w:val="28"/>
        </w:rPr>
        <w:tab/>
        <w:t>оформленных документов.</w:t>
      </w:r>
    </w:p>
    <w:p w:rsidR="00DD06AD" w:rsidRPr="00DD06AD" w:rsidRDefault="00DD06AD" w:rsidP="00DD06AD">
      <w:pPr>
        <w:tabs>
          <w:tab w:val="left" w:pos="2102"/>
          <w:tab w:val="left" w:pos="4090"/>
          <w:tab w:val="left" w:pos="6144"/>
          <w:tab w:val="left" w:pos="7771"/>
          <w:tab w:val="left" w:pos="8765"/>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Тендерная комиссия отклоняет заявку в случае:</w:t>
      </w:r>
    </w:p>
    <w:p w:rsidR="00DD06AD" w:rsidRPr="00DD06AD" w:rsidRDefault="00DD06AD" w:rsidP="00DD06AD">
      <w:pPr>
        <w:numPr>
          <w:ilvl w:val="0"/>
          <w:numId w:val="8"/>
        </w:numPr>
        <w:tabs>
          <w:tab w:val="left" w:pos="398"/>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признания заявки на участие в тендере несоответствующей требованиям тендерной документации,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и услуг;</w:t>
      </w:r>
    </w:p>
    <w:p w:rsidR="00DD06AD" w:rsidRPr="00DD06AD" w:rsidRDefault="00DD06AD" w:rsidP="00DD06AD">
      <w:pPr>
        <w:numPr>
          <w:ilvl w:val="0"/>
          <w:numId w:val="8"/>
        </w:numPr>
        <w:tabs>
          <w:tab w:val="left" w:pos="398"/>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если потенци</w:t>
      </w:r>
      <w:r w:rsidR="008321CD">
        <w:rPr>
          <w:rFonts w:ascii="Times New Roman" w:eastAsia="Times New Roman" w:hAnsi="Times New Roman" w:cs="Times New Roman"/>
          <w:sz w:val="28"/>
          <w:szCs w:val="28"/>
        </w:rPr>
        <w:t>альный поставщик является аффил</w:t>
      </w:r>
      <w:r w:rsidRPr="00DD06AD">
        <w:rPr>
          <w:rFonts w:ascii="Times New Roman" w:eastAsia="Times New Roman" w:hAnsi="Times New Roman" w:cs="Times New Roman"/>
          <w:sz w:val="28"/>
          <w:szCs w:val="28"/>
        </w:rPr>
        <w:t>ированным лицом другого</w:t>
      </w:r>
    </w:p>
    <w:p w:rsidR="00DD06AD" w:rsidRPr="00DD06AD" w:rsidRDefault="008321CD" w:rsidP="008321CD">
      <w:pPr>
        <w:tabs>
          <w:tab w:val="right" w:pos="3708"/>
          <w:tab w:val="right" w:pos="5315"/>
          <w:tab w:val="center" w:pos="5558"/>
          <w:tab w:val="center" w:pos="6715"/>
          <w:tab w:val="left" w:pos="7140"/>
          <w:tab w:val="right" w:pos="8537"/>
          <w:tab w:val="right" w:pos="9624"/>
        </w:tabs>
        <w:spacing w:line="322"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потенциального</w:t>
      </w:r>
      <w:r w:rsidR="009152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поставщика, подавшего</w:t>
      </w:r>
      <w:r>
        <w:rPr>
          <w:rFonts w:ascii="Times New Roman" w:eastAsia="Times New Roman" w:hAnsi="Times New Roman" w:cs="Times New Roman"/>
          <w:sz w:val="28"/>
          <w:szCs w:val="28"/>
        </w:rPr>
        <w:tab/>
        <w:t xml:space="preserve">заявку на </w:t>
      </w:r>
      <w:r w:rsidR="00DD06AD" w:rsidRPr="00DD06AD">
        <w:rPr>
          <w:rFonts w:ascii="Times New Roman" w:eastAsia="Times New Roman" w:hAnsi="Times New Roman" w:cs="Times New Roman"/>
          <w:sz w:val="28"/>
          <w:szCs w:val="28"/>
        </w:rPr>
        <w:t>участие в</w:t>
      </w:r>
      <w:r w:rsidR="00DD06AD" w:rsidRPr="00DD06AD">
        <w:rPr>
          <w:rFonts w:ascii="Times New Roman" w:eastAsia="Times New Roman" w:hAnsi="Times New Roman" w:cs="Times New Roman"/>
          <w:sz w:val="28"/>
          <w:szCs w:val="28"/>
        </w:rPr>
        <w:tab/>
        <w:t>данном</w:t>
      </w:r>
      <w:r>
        <w:rPr>
          <w:rFonts w:ascii="Times New Roman" w:eastAsia="Times New Roman" w:hAnsi="Times New Roman" w:cs="Times New Roman"/>
          <w:sz w:val="28"/>
          <w:szCs w:val="28"/>
        </w:rPr>
        <w:t xml:space="preserve"> </w:t>
      </w:r>
      <w:r w:rsidR="00DD06AD" w:rsidRPr="00DD06AD">
        <w:rPr>
          <w:rFonts w:ascii="Times New Roman" w:eastAsia="Times New Roman" w:hAnsi="Times New Roman" w:cs="Times New Roman"/>
          <w:sz w:val="28"/>
          <w:szCs w:val="28"/>
        </w:rPr>
        <w:t>тендере</w:t>
      </w:r>
      <w:r>
        <w:rPr>
          <w:rFonts w:ascii="Times New Roman" w:eastAsia="Times New Roman" w:hAnsi="Times New Roman" w:cs="Times New Roman"/>
          <w:sz w:val="28"/>
          <w:szCs w:val="28"/>
        </w:rPr>
        <w:t xml:space="preserve"> </w:t>
      </w:r>
      <w:r w:rsidR="00DD06AD" w:rsidRPr="00DD06AD">
        <w:rPr>
          <w:rFonts w:ascii="Times New Roman" w:eastAsia="Times New Roman" w:hAnsi="Times New Roman" w:cs="Times New Roman"/>
          <w:sz w:val="28"/>
          <w:szCs w:val="28"/>
        </w:rPr>
        <w:t>(лоте);</w:t>
      </w:r>
    </w:p>
    <w:p w:rsidR="00DD06AD" w:rsidRPr="008321CD" w:rsidRDefault="00DD06AD" w:rsidP="00DD06AD">
      <w:pPr>
        <w:numPr>
          <w:ilvl w:val="0"/>
          <w:numId w:val="8"/>
        </w:numPr>
        <w:tabs>
          <w:tab w:val="left" w:pos="398"/>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ценовое предложение потенциального поставщика превышает сумму,</w:t>
      </w:r>
      <w:r w:rsidR="008321CD">
        <w:rPr>
          <w:rFonts w:ascii="Times New Roman" w:eastAsia="Times New Roman" w:hAnsi="Times New Roman" w:cs="Times New Roman"/>
          <w:sz w:val="28"/>
          <w:szCs w:val="28"/>
        </w:rPr>
        <w:t xml:space="preserve"> </w:t>
      </w:r>
      <w:r w:rsidRPr="008321CD">
        <w:rPr>
          <w:rFonts w:ascii="Times New Roman" w:eastAsia="Times New Roman" w:hAnsi="Times New Roman" w:cs="Times New Roman"/>
          <w:sz w:val="28"/>
          <w:szCs w:val="28"/>
        </w:rPr>
        <w:t>выделенную для закупки;</w:t>
      </w:r>
    </w:p>
    <w:p w:rsidR="00DD06AD" w:rsidRPr="00DD06AD" w:rsidRDefault="00DD06AD" w:rsidP="00DD06AD">
      <w:pPr>
        <w:numPr>
          <w:ilvl w:val="0"/>
          <w:numId w:val="8"/>
        </w:numPr>
        <w:tabs>
          <w:tab w:val="left" w:pos="398"/>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ценовое предложение потенциального поставщика признано тендерной</w:t>
      </w:r>
    </w:p>
    <w:p w:rsidR="00DD06AD" w:rsidRPr="00DD06AD" w:rsidRDefault="00DD06AD" w:rsidP="00DD06AD">
      <w:pPr>
        <w:tabs>
          <w:tab w:val="center" w:pos="7874"/>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комиссией</w:t>
      </w:r>
      <w:r>
        <w:rPr>
          <w:rFonts w:ascii="Times New Roman" w:eastAsia="Times New Roman" w:hAnsi="Times New Roman" w:cs="Times New Roman"/>
          <w:sz w:val="28"/>
          <w:szCs w:val="28"/>
          <w:lang w:val="en-US"/>
        </w:rPr>
        <w:t xml:space="preserve"> </w:t>
      </w:r>
      <w:r w:rsidRPr="00DD06AD">
        <w:rPr>
          <w:rFonts w:ascii="Times New Roman" w:eastAsia="Times New Roman" w:hAnsi="Times New Roman" w:cs="Times New Roman"/>
          <w:sz w:val="28"/>
          <w:szCs w:val="28"/>
        </w:rPr>
        <w:t>демпинговым;</w:t>
      </w:r>
    </w:p>
    <w:p w:rsidR="00DD06AD" w:rsidRPr="00DD06AD" w:rsidRDefault="00DD06AD" w:rsidP="00DD06AD">
      <w:pPr>
        <w:numPr>
          <w:ilvl w:val="0"/>
          <w:numId w:val="8"/>
        </w:numPr>
        <w:tabs>
          <w:tab w:val="left" w:pos="398"/>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потенциальный поставщик, либо его субподрядчик (соисполнитель) либо</w:t>
      </w:r>
    </w:p>
    <w:p w:rsidR="00DD06AD" w:rsidRPr="00DD06AD" w:rsidRDefault="00DD06AD" w:rsidP="00DD06AD">
      <w:pPr>
        <w:tabs>
          <w:tab w:val="right" w:pos="3708"/>
          <w:tab w:val="right" w:pos="5315"/>
          <w:tab w:val="center" w:pos="6053"/>
          <w:tab w:val="left" w:pos="7140"/>
          <w:tab w:val="center" w:pos="7874"/>
          <w:tab w:val="right" w:pos="8537"/>
          <w:tab w:val="right" w:pos="9624"/>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юридическое лицо</w:t>
      </w:r>
      <w:r w:rsidR="008321CD">
        <w:rPr>
          <w:rFonts w:ascii="Times New Roman" w:eastAsia="Times New Roman" w:hAnsi="Times New Roman" w:cs="Times New Roman"/>
          <w:sz w:val="28"/>
          <w:szCs w:val="28"/>
        </w:rPr>
        <w:t xml:space="preserve">, входящее в консорциум состоит </w:t>
      </w:r>
      <w:r w:rsidRPr="00DD06AD">
        <w:rPr>
          <w:rFonts w:ascii="Times New Roman" w:eastAsia="Times New Roman" w:hAnsi="Times New Roman" w:cs="Times New Roman"/>
          <w:sz w:val="28"/>
          <w:szCs w:val="28"/>
        </w:rPr>
        <w:t>в Перечне ненадежных потенциальных</w:t>
      </w:r>
      <w:r w:rsidRPr="00DD06AD">
        <w:rPr>
          <w:rFonts w:ascii="Times New Roman" w:eastAsia="Times New Roman" w:hAnsi="Times New Roman" w:cs="Times New Roman"/>
          <w:sz w:val="28"/>
          <w:szCs w:val="28"/>
        </w:rPr>
        <w:tab/>
        <w:t>пос</w:t>
      </w:r>
      <w:r w:rsidR="008321CD">
        <w:rPr>
          <w:rFonts w:ascii="Times New Roman" w:eastAsia="Times New Roman" w:hAnsi="Times New Roman" w:cs="Times New Roman"/>
          <w:sz w:val="28"/>
          <w:szCs w:val="28"/>
        </w:rPr>
        <w:t xml:space="preserve">тавщиков </w:t>
      </w:r>
      <w:r w:rsidR="008321CD">
        <w:rPr>
          <w:rFonts w:ascii="Times New Roman" w:eastAsia="Times New Roman" w:hAnsi="Times New Roman" w:cs="Times New Roman"/>
          <w:sz w:val="28"/>
          <w:szCs w:val="28"/>
        </w:rPr>
        <w:tab/>
        <w:t>(поставщиков)</w:t>
      </w:r>
      <w:r w:rsidR="008321CD">
        <w:rPr>
          <w:rFonts w:ascii="Times New Roman" w:eastAsia="Times New Roman" w:hAnsi="Times New Roman" w:cs="Times New Roman"/>
          <w:sz w:val="28"/>
          <w:szCs w:val="28"/>
        </w:rPr>
        <w:tab/>
        <w:t xml:space="preserve"> Холдинга </w:t>
      </w:r>
      <w:r w:rsidRPr="00DD06AD">
        <w:rPr>
          <w:rFonts w:ascii="Times New Roman" w:eastAsia="Times New Roman" w:hAnsi="Times New Roman" w:cs="Times New Roman"/>
          <w:sz w:val="28"/>
          <w:szCs w:val="28"/>
        </w:rPr>
        <w:t>и</w:t>
      </w:r>
      <w:r w:rsidRPr="00DD06AD">
        <w:rPr>
          <w:rFonts w:ascii="Times New Roman" w:eastAsia="Times New Roman" w:hAnsi="Times New Roman" w:cs="Times New Roman"/>
          <w:sz w:val="28"/>
          <w:szCs w:val="28"/>
        </w:rPr>
        <w:tab/>
        <w:t>(или)</w:t>
      </w:r>
      <w:r w:rsidRPr="00DD06AD">
        <w:rPr>
          <w:rFonts w:ascii="Times New Roman" w:eastAsia="Times New Roman" w:hAnsi="Times New Roman" w:cs="Times New Roman"/>
          <w:sz w:val="28"/>
          <w:szCs w:val="28"/>
        </w:rPr>
        <w:tab/>
        <w:t>в</w:t>
      </w:r>
      <w:r w:rsidRPr="00DD06AD">
        <w:rPr>
          <w:rFonts w:ascii="Times New Roman" w:eastAsia="Times New Roman" w:hAnsi="Times New Roman" w:cs="Times New Roman"/>
          <w:sz w:val="28"/>
          <w:szCs w:val="28"/>
        </w:rPr>
        <w:tab/>
      </w:r>
      <w:r w:rsidR="008321CD">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Реестре</w:t>
      </w:r>
    </w:p>
    <w:p w:rsidR="00DD06AD" w:rsidRPr="00DD06AD" w:rsidRDefault="00DD06AD" w:rsidP="00DD06AD">
      <w:pPr>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недобросовестных участ</w:t>
      </w:r>
      <w:r w:rsidR="008321CD">
        <w:rPr>
          <w:rFonts w:ascii="Times New Roman" w:eastAsia="Times New Roman" w:hAnsi="Times New Roman" w:cs="Times New Roman"/>
          <w:sz w:val="28"/>
          <w:szCs w:val="28"/>
        </w:rPr>
        <w:t xml:space="preserve">ников государственных закупок и (или) </w:t>
      </w:r>
      <w:r w:rsidRPr="00DD06AD">
        <w:rPr>
          <w:rFonts w:ascii="Times New Roman" w:eastAsia="Times New Roman" w:hAnsi="Times New Roman" w:cs="Times New Roman"/>
          <w:sz w:val="28"/>
          <w:szCs w:val="28"/>
        </w:rPr>
        <w:t xml:space="preserve">в Перечне </w:t>
      </w:r>
      <w:proofErr w:type="spellStart"/>
      <w:r w:rsidRPr="00DD06AD">
        <w:rPr>
          <w:rFonts w:ascii="Times New Roman" w:eastAsia="Times New Roman" w:hAnsi="Times New Roman" w:cs="Times New Roman"/>
          <w:sz w:val="28"/>
          <w:szCs w:val="28"/>
        </w:rPr>
        <w:t>лжепредприятий</w:t>
      </w:r>
      <w:proofErr w:type="spellEnd"/>
      <w:r w:rsidRPr="00DD06AD">
        <w:rPr>
          <w:rFonts w:ascii="Times New Roman" w:eastAsia="Times New Roman" w:hAnsi="Times New Roman" w:cs="Times New Roman"/>
          <w:sz w:val="28"/>
          <w:szCs w:val="28"/>
        </w:rPr>
        <w:t>.</w:t>
      </w:r>
    </w:p>
    <w:p w:rsidR="00DD06AD" w:rsidRPr="00DD06AD" w:rsidRDefault="00DD06AD" w:rsidP="00DD06AD">
      <w:pPr>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 xml:space="preserve">К торгам на понижение допускаются потенциальные поставщики, заявки на участие в электронных закупках способом открытого тендера с применением торгов на понижение которых не были отклонены. В случае, если до даты и </w:t>
      </w:r>
      <w:r w:rsidRPr="00DD06AD">
        <w:rPr>
          <w:rFonts w:ascii="Times New Roman" w:eastAsia="Times New Roman" w:hAnsi="Times New Roman" w:cs="Times New Roman"/>
          <w:sz w:val="28"/>
          <w:szCs w:val="28"/>
        </w:rPr>
        <w:lastRenderedPageBreak/>
        <w:t>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w:t>
      </w:r>
    </w:p>
    <w:p w:rsidR="00DD06AD" w:rsidRPr="00DD06AD" w:rsidRDefault="00DD06AD" w:rsidP="00DD06AD">
      <w:pPr>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Допуск потенциальных поставщиков к торгам на понижение оформляется в Системе в виде протокола, который должен содержать следующие сведения:</w:t>
      </w:r>
    </w:p>
    <w:p w:rsidR="00DD06AD" w:rsidRPr="00DD06AD" w:rsidRDefault="00DD06AD" w:rsidP="00DD06AD">
      <w:pPr>
        <w:numPr>
          <w:ilvl w:val="0"/>
          <w:numId w:val="9"/>
        </w:numPr>
        <w:tabs>
          <w:tab w:val="left" w:pos="686"/>
          <w:tab w:val="left" w:pos="1368"/>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о месте и времени проведения процедуры допуска;</w:t>
      </w:r>
    </w:p>
    <w:p w:rsidR="00DD06AD" w:rsidRPr="00DD06AD" w:rsidRDefault="00DD06AD" w:rsidP="00DD06AD">
      <w:pPr>
        <w:numPr>
          <w:ilvl w:val="0"/>
          <w:numId w:val="9"/>
        </w:numPr>
        <w:tabs>
          <w:tab w:val="left" w:pos="423"/>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о поступивших заявках потенциальных поставщиков на участие в открытом</w:t>
      </w:r>
    </w:p>
    <w:p w:rsidR="00DD06AD" w:rsidRPr="00DD06AD" w:rsidRDefault="00DD06AD" w:rsidP="00DD06AD">
      <w:pPr>
        <w:tabs>
          <w:tab w:val="left" w:pos="1834"/>
          <w:tab w:val="left" w:pos="2851"/>
          <w:tab w:val="left" w:pos="5335"/>
          <w:tab w:val="left" w:pos="7056"/>
          <w:tab w:val="left" w:pos="8200"/>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тендере с применением</w:t>
      </w:r>
      <w:r w:rsidRPr="00DD06AD">
        <w:rPr>
          <w:rFonts w:ascii="Times New Roman" w:eastAsia="Times New Roman" w:hAnsi="Times New Roman" w:cs="Times New Roman"/>
          <w:sz w:val="28"/>
          <w:szCs w:val="28"/>
        </w:rPr>
        <w:tab/>
        <w:t>торгов на понижение;</w:t>
      </w:r>
    </w:p>
    <w:p w:rsidR="00DD06AD" w:rsidRPr="00DD06AD" w:rsidRDefault="00DD06AD" w:rsidP="00DD06AD">
      <w:pPr>
        <w:numPr>
          <w:ilvl w:val="0"/>
          <w:numId w:val="9"/>
        </w:numPr>
        <w:tabs>
          <w:tab w:val="left" w:pos="423"/>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о сумме, выделенной для закупки, предусмотренной в плане закупок без</w:t>
      </w:r>
    </w:p>
    <w:p w:rsidR="00DD06AD" w:rsidRPr="00DD06AD" w:rsidRDefault="00DD06AD" w:rsidP="00DD06AD">
      <w:pPr>
        <w:tabs>
          <w:tab w:val="left" w:pos="8894"/>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учета</w:t>
      </w:r>
      <w:r>
        <w:rPr>
          <w:rFonts w:ascii="Times New Roman" w:eastAsia="Times New Roman" w:hAnsi="Times New Roman" w:cs="Times New Roman"/>
          <w:sz w:val="28"/>
          <w:szCs w:val="28"/>
          <w:lang w:val="en-US"/>
        </w:rPr>
        <w:t xml:space="preserve"> </w:t>
      </w:r>
      <w:r w:rsidRPr="00DD06AD">
        <w:rPr>
          <w:rFonts w:ascii="Times New Roman" w:eastAsia="Times New Roman" w:hAnsi="Times New Roman" w:cs="Times New Roman"/>
          <w:sz w:val="28"/>
          <w:szCs w:val="28"/>
        </w:rPr>
        <w:t>НДС;</w:t>
      </w:r>
    </w:p>
    <w:p w:rsidR="00DD06AD" w:rsidRPr="00DD06AD" w:rsidRDefault="00DD06AD" w:rsidP="00DD06AD">
      <w:pPr>
        <w:numPr>
          <w:ilvl w:val="0"/>
          <w:numId w:val="9"/>
        </w:numPr>
        <w:tabs>
          <w:tab w:val="left" w:pos="423"/>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об отклоненных заявках с указанием детализированных оснований отклонения и не</w:t>
      </w:r>
      <w:r w:rsidR="00461BEA">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применения критериев, влияющих на условное понижение цены;</w:t>
      </w:r>
    </w:p>
    <w:p w:rsidR="00DD06AD" w:rsidRPr="00DD06AD" w:rsidRDefault="00DD06AD" w:rsidP="00DD06AD">
      <w:pPr>
        <w:numPr>
          <w:ilvl w:val="0"/>
          <w:numId w:val="9"/>
        </w:numPr>
        <w:tabs>
          <w:tab w:val="left" w:pos="423"/>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о потенциальных поставщиках, чьи заявки на участие в тендере не отклонены;</w:t>
      </w:r>
    </w:p>
    <w:p w:rsidR="00DD06AD" w:rsidRPr="00DD06AD" w:rsidRDefault="00DD06AD" w:rsidP="00DD06AD">
      <w:pPr>
        <w:numPr>
          <w:ilvl w:val="0"/>
          <w:numId w:val="9"/>
        </w:numPr>
        <w:tabs>
          <w:tab w:val="left" w:pos="423"/>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о результатах применения критериев оценки и сопоставления;</w:t>
      </w:r>
    </w:p>
    <w:p w:rsidR="00DD06AD" w:rsidRPr="00DD06AD" w:rsidRDefault="00DD06AD" w:rsidP="00DD06AD">
      <w:pPr>
        <w:numPr>
          <w:ilvl w:val="0"/>
          <w:numId w:val="9"/>
        </w:numPr>
        <w:tabs>
          <w:tab w:val="left" w:pos="423"/>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сведения о направлении в соответствии с пунктом 65 Правил запросов</w:t>
      </w:r>
    </w:p>
    <w:p w:rsidR="00DD06AD" w:rsidRPr="00DD06AD" w:rsidRDefault="00DD06AD" w:rsidP="00DD06AD">
      <w:pPr>
        <w:tabs>
          <w:tab w:val="left" w:pos="3254"/>
          <w:tab w:val="left" w:pos="5335"/>
          <w:tab w:val="left" w:pos="8894"/>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потенциальным поставщикам, соответствующим государственным органам, физическим и юридическим лицам;</w:t>
      </w:r>
    </w:p>
    <w:p w:rsidR="00DD06AD" w:rsidRPr="00DD06AD" w:rsidRDefault="00DD06AD" w:rsidP="00DD06AD">
      <w:pPr>
        <w:tabs>
          <w:tab w:val="left" w:pos="4406"/>
          <w:tab w:val="left" w:pos="8563"/>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Протокол об итогах процедуры допуска к торгам на понижение подписывается ЭЦП членов тендерной комиссии и её секретарём. Заказчик/организатор закупок в срок не позднее 3 (трех) рабочих дней со дня утверждения протокола допуска к торгам на понижение обязан опубликовать его в Системе.</w:t>
      </w:r>
    </w:p>
    <w:p w:rsidR="00DD06AD" w:rsidRPr="00DD06AD" w:rsidRDefault="00DD06AD" w:rsidP="00DD06AD">
      <w:pPr>
        <w:tabs>
          <w:tab w:val="left" w:pos="3706"/>
          <w:tab w:val="left" w:pos="6209"/>
          <w:tab w:val="left" w:pos="8200"/>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w:t>
      </w:r>
    </w:p>
    <w:p w:rsidR="00DD06AD" w:rsidRPr="00DD06AD" w:rsidRDefault="00915241" w:rsidP="00DD06AD">
      <w:pPr>
        <w:tabs>
          <w:tab w:val="left" w:pos="1109"/>
          <w:tab w:val="left" w:pos="6209"/>
        </w:tabs>
        <w:spacing w:line="322"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Торги </w:t>
      </w:r>
      <w:r w:rsidR="00DD06AD" w:rsidRPr="00DD06AD">
        <w:rPr>
          <w:rFonts w:ascii="Times New Roman" w:eastAsia="Times New Roman" w:hAnsi="Times New Roman" w:cs="Times New Roman"/>
          <w:sz w:val="28"/>
          <w:szCs w:val="28"/>
        </w:rPr>
        <w:t>на понижение не проводятся в следующих случаях:</w:t>
      </w:r>
    </w:p>
    <w:p w:rsidR="00DD06AD" w:rsidRPr="00DD06AD" w:rsidRDefault="00DD06AD" w:rsidP="00DD06AD">
      <w:pPr>
        <w:numPr>
          <w:ilvl w:val="0"/>
          <w:numId w:val="10"/>
        </w:numPr>
        <w:tabs>
          <w:tab w:val="left" w:pos="686"/>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представления менее двух заявок на участие в тендере;</w:t>
      </w:r>
    </w:p>
    <w:p w:rsidR="00DD06AD" w:rsidRPr="00DD06AD" w:rsidRDefault="00DD06AD" w:rsidP="00DD06AD">
      <w:pPr>
        <w:numPr>
          <w:ilvl w:val="0"/>
          <w:numId w:val="10"/>
        </w:numPr>
        <w:tabs>
          <w:tab w:val="left" w:pos="423"/>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после отклонения, осталось менее двух заявок на участие в тендере.</w:t>
      </w:r>
    </w:p>
    <w:p w:rsidR="00DD06AD" w:rsidRPr="00DD06AD" w:rsidRDefault="00DD06AD" w:rsidP="00DD06AD">
      <w:pPr>
        <w:tabs>
          <w:tab w:val="left" w:pos="3254"/>
          <w:tab w:val="left" w:pos="5088"/>
          <w:tab w:val="left" w:pos="8200"/>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Дата проведения торгов на понижение определяется на следующий рабочий день со дня опубликования объявления о проведении торгов на понижение.</w:t>
      </w:r>
      <w:r w:rsidR="00915241">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Время начала и завершения торгов на понижение определяется Системой автоматически в период с 10:00 до 18:00 часов времени Астаны в соответствии</w:t>
      </w:r>
      <w:r w:rsidR="00974B10">
        <w:rPr>
          <w:rFonts w:ascii="Times New Roman" w:eastAsia="Times New Roman" w:hAnsi="Times New Roman" w:cs="Times New Roman"/>
          <w:sz w:val="28"/>
          <w:szCs w:val="28"/>
        </w:rPr>
        <w:t xml:space="preserve"> </w:t>
      </w:r>
      <w:r w:rsidR="00915241">
        <w:rPr>
          <w:rFonts w:ascii="Times New Roman" w:eastAsia="Times New Roman" w:hAnsi="Times New Roman" w:cs="Times New Roman"/>
          <w:sz w:val="28"/>
          <w:szCs w:val="28"/>
        </w:rPr>
        <w:t xml:space="preserve">со </w:t>
      </w:r>
      <w:r w:rsidRPr="00DD06AD">
        <w:rPr>
          <w:rFonts w:ascii="Times New Roman" w:eastAsia="Times New Roman" w:hAnsi="Times New Roman" w:cs="Times New Roman"/>
          <w:sz w:val="28"/>
          <w:szCs w:val="28"/>
        </w:rPr>
        <w:t>следующими</w:t>
      </w:r>
      <w:r w:rsidR="00974B10">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условиями:</w:t>
      </w:r>
    </w:p>
    <w:p w:rsidR="00DD06AD" w:rsidRPr="00DD06AD" w:rsidRDefault="00DD06AD" w:rsidP="00DD06AD">
      <w:pPr>
        <w:numPr>
          <w:ilvl w:val="0"/>
          <w:numId w:val="11"/>
        </w:numPr>
        <w:tabs>
          <w:tab w:val="left" w:pos="423"/>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в случае если тендерная документация содержит от 1 до 10 лотов, то продолжительность торгов составляет 2 (два) часа подряд;</w:t>
      </w:r>
    </w:p>
    <w:p w:rsidR="00DD06AD" w:rsidRPr="00DD06AD" w:rsidRDefault="00DD06AD" w:rsidP="00DD06AD">
      <w:pPr>
        <w:numPr>
          <w:ilvl w:val="0"/>
          <w:numId w:val="11"/>
        </w:numPr>
        <w:tabs>
          <w:tab w:val="left" w:pos="423"/>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в случае если тендерная документация содержит от 11 до 30 лотов, то продолжительность торгов составляет 3 (три) часа подряд;</w:t>
      </w:r>
    </w:p>
    <w:p w:rsidR="00DD06AD" w:rsidRPr="00DD06AD" w:rsidRDefault="00DD06AD" w:rsidP="00DD06AD">
      <w:pPr>
        <w:numPr>
          <w:ilvl w:val="0"/>
          <w:numId w:val="11"/>
        </w:numPr>
        <w:tabs>
          <w:tab w:val="left" w:pos="386"/>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в случае если тендерная документация содержит от 31 до 50 лотов, то</w:t>
      </w:r>
    </w:p>
    <w:p w:rsidR="00DD06AD" w:rsidRPr="00DD06AD" w:rsidRDefault="00DD06AD" w:rsidP="00DD06AD">
      <w:pPr>
        <w:tabs>
          <w:tab w:val="left" w:pos="2741"/>
          <w:tab w:val="left" w:pos="3941"/>
          <w:tab w:val="left" w:pos="5698"/>
          <w:tab w:val="left" w:pos="6264"/>
          <w:tab w:val="left" w:pos="7531"/>
          <w:tab w:val="left" w:pos="8668"/>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продолжительность</w:t>
      </w:r>
      <w:r w:rsidRPr="00DD06AD">
        <w:rPr>
          <w:rFonts w:ascii="Times New Roman" w:eastAsia="Times New Roman" w:hAnsi="Times New Roman" w:cs="Times New Roman"/>
          <w:sz w:val="28"/>
          <w:szCs w:val="28"/>
        </w:rPr>
        <w:tab/>
        <w:t>торгов</w:t>
      </w:r>
      <w:r w:rsidRPr="00DD06AD">
        <w:rPr>
          <w:rFonts w:ascii="Times New Roman" w:eastAsia="Times New Roman" w:hAnsi="Times New Roman" w:cs="Times New Roman"/>
          <w:sz w:val="28"/>
          <w:szCs w:val="28"/>
        </w:rPr>
        <w:tab/>
        <w:t>составляет</w:t>
      </w:r>
      <w:r w:rsidRPr="00DD06AD">
        <w:rPr>
          <w:rFonts w:ascii="Times New Roman" w:eastAsia="Times New Roman" w:hAnsi="Times New Roman" w:cs="Times New Roman"/>
          <w:sz w:val="28"/>
          <w:szCs w:val="28"/>
        </w:rPr>
        <w:tab/>
        <w:t>4</w:t>
      </w:r>
      <w:r w:rsidRPr="00DD06AD">
        <w:rPr>
          <w:rFonts w:ascii="Times New Roman" w:eastAsia="Times New Roman" w:hAnsi="Times New Roman" w:cs="Times New Roman"/>
          <w:sz w:val="28"/>
          <w:szCs w:val="28"/>
        </w:rPr>
        <w:tab/>
        <w:t>(четыре)</w:t>
      </w:r>
      <w:r w:rsidRPr="00DD06AD">
        <w:rPr>
          <w:rFonts w:ascii="Times New Roman" w:eastAsia="Times New Roman" w:hAnsi="Times New Roman" w:cs="Times New Roman"/>
          <w:sz w:val="28"/>
          <w:szCs w:val="28"/>
        </w:rPr>
        <w:tab/>
        <w:t>часа</w:t>
      </w:r>
      <w:r w:rsidRPr="00DD06AD">
        <w:rPr>
          <w:rFonts w:ascii="Times New Roman" w:eastAsia="Times New Roman" w:hAnsi="Times New Roman" w:cs="Times New Roman"/>
          <w:sz w:val="28"/>
          <w:szCs w:val="28"/>
        </w:rPr>
        <w:tab/>
        <w:t>подряд;</w:t>
      </w:r>
    </w:p>
    <w:p w:rsidR="00DD06AD" w:rsidRPr="00DD06AD" w:rsidRDefault="00DD06AD" w:rsidP="00DD06AD">
      <w:pPr>
        <w:numPr>
          <w:ilvl w:val="0"/>
          <w:numId w:val="11"/>
        </w:numPr>
        <w:tabs>
          <w:tab w:val="left" w:pos="386"/>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в случае если тендерная документация содержит от 51 до 100 лотов, то</w:t>
      </w:r>
    </w:p>
    <w:p w:rsidR="00DD06AD" w:rsidRPr="00DD06AD" w:rsidRDefault="00DD06AD" w:rsidP="00DD06AD">
      <w:pPr>
        <w:tabs>
          <w:tab w:val="left" w:pos="2741"/>
          <w:tab w:val="left" w:pos="3941"/>
          <w:tab w:val="left" w:pos="5698"/>
          <w:tab w:val="left" w:pos="6264"/>
          <w:tab w:val="left" w:pos="7531"/>
          <w:tab w:val="left" w:pos="8668"/>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продолжительность</w:t>
      </w:r>
      <w:r w:rsidRPr="00DD06AD">
        <w:rPr>
          <w:rFonts w:ascii="Times New Roman" w:eastAsia="Times New Roman" w:hAnsi="Times New Roman" w:cs="Times New Roman"/>
          <w:sz w:val="28"/>
          <w:szCs w:val="28"/>
        </w:rPr>
        <w:tab/>
        <w:t>торгов</w:t>
      </w:r>
      <w:r w:rsidRPr="00DD06AD">
        <w:rPr>
          <w:rFonts w:ascii="Times New Roman" w:eastAsia="Times New Roman" w:hAnsi="Times New Roman" w:cs="Times New Roman"/>
          <w:sz w:val="28"/>
          <w:szCs w:val="28"/>
        </w:rPr>
        <w:tab/>
        <w:t>составляет</w:t>
      </w:r>
      <w:r w:rsidRPr="00DD06AD">
        <w:rPr>
          <w:rFonts w:ascii="Times New Roman" w:eastAsia="Times New Roman" w:hAnsi="Times New Roman" w:cs="Times New Roman"/>
          <w:sz w:val="28"/>
          <w:szCs w:val="28"/>
        </w:rPr>
        <w:tab/>
        <w:t>6</w:t>
      </w:r>
      <w:r w:rsidRPr="00DD06AD">
        <w:rPr>
          <w:rFonts w:ascii="Times New Roman" w:eastAsia="Times New Roman" w:hAnsi="Times New Roman" w:cs="Times New Roman"/>
          <w:sz w:val="28"/>
          <w:szCs w:val="28"/>
        </w:rPr>
        <w:tab/>
        <w:t>(шесть)</w:t>
      </w:r>
      <w:r w:rsidRPr="00DD06AD">
        <w:rPr>
          <w:rFonts w:ascii="Times New Roman" w:eastAsia="Times New Roman" w:hAnsi="Times New Roman" w:cs="Times New Roman"/>
          <w:sz w:val="28"/>
          <w:szCs w:val="28"/>
        </w:rPr>
        <w:tab/>
        <w:t>часов</w:t>
      </w:r>
      <w:r w:rsidRPr="00DD06AD">
        <w:rPr>
          <w:rFonts w:ascii="Times New Roman" w:eastAsia="Times New Roman" w:hAnsi="Times New Roman" w:cs="Times New Roman"/>
          <w:sz w:val="28"/>
          <w:szCs w:val="28"/>
        </w:rPr>
        <w:tab/>
        <w:t>подряд.</w:t>
      </w:r>
    </w:p>
    <w:p w:rsidR="00DD06AD" w:rsidRPr="00DD06AD" w:rsidRDefault="00DD06AD" w:rsidP="00DD06AD">
      <w:pPr>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DD06AD" w:rsidRPr="00DD06AD" w:rsidRDefault="00DD06AD" w:rsidP="00DD06AD">
      <w:pPr>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lastRenderedPageBreak/>
        <w:t>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0,1% до 5% от начальной цены торгов на понижение. 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 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DD06AD" w:rsidRPr="00DD06AD" w:rsidRDefault="00DD06AD" w:rsidP="00DD06AD">
      <w:pPr>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w:t>
      </w:r>
    </w:p>
    <w:p w:rsidR="00DD06AD" w:rsidRPr="00DD06AD" w:rsidRDefault="00DD06AD" w:rsidP="00DD06AD">
      <w:pPr>
        <w:tabs>
          <w:tab w:val="left" w:pos="2366"/>
          <w:tab w:val="left" w:pos="5078"/>
          <w:tab w:val="left" w:pos="7992"/>
        </w:tabs>
        <w:spacing w:line="322" w:lineRule="exact"/>
        <w:ind w:firstLine="200"/>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Если потенциальный поставщик представляет предложение на понижение цены в течение последних пятнадцати минут последнего часа торгов на понижение, то общее 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 После истечения времени завершения торгов на понижение в Системе автоматически формируется протокол итогов электронных закупок, который должен</w:t>
      </w:r>
      <w:r w:rsidR="00974B10">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содержать</w:t>
      </w:r>
      <w:r w:rsidR="00974B10">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следующую</w:t>
      </w:r>
      <w:r w:rsidR="00974B10">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информацию:</w:t>
      </w:r>
    </w:p>
    <w:p w:rsidR="00DD06AD" w:rsidRPr="00DD06AD" w:rsidRDefault="00DD06AD" w:rsidP="001961E6">
      <w:pPr>
        <w:numPr>
          <w:ilvl w:val="0"/>
          <w:numId w:val="12"/>
        </w:numPr>
        <w:tabs>
          <w:tab w:val="left" w:pos="386"/>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о месте</w:t>
      </w:r>
      <w:r w:rsidRPr="00DD06AD">
        <w:rPr>
          <w:rFonts w:ascii="Times New Roman" w:eastAsia="Times New Roman" w:hAnsi="Times New Roman" w:cs="Times New Roman"/>
          <w:sz w:val="28"/>
          <w:szCs w:val="28"/>
        </w:rPr>
        <w:tab/>
        <w:t>и времени</w:t>
      </w:r>
      <w:r w:rsidRPr="00DD06AD">
        <w:rPr>
          <w:rFonts w:ascii="Times New Roman" w:eastAsia="Times New Roman" w:hAnsi="Times New Roman" w:cs="Times New Roman"/>
          <w:sz w:val="28"/>
          <w:szCs w:val="28"/>
        </w:rPr>
        <w:tab/>
        <w:t>подведения итогов;</w:t>
      </w:r>
    </w:p>
    <w:p w:rsidR="00DD06AD" w:rsidRPr="00DD06AD" w:rsidRDefault="00DD06AD" w:rsidP="00DD06AD">
      <w:pPr>
        <w:numPr>
          <w:ilvl w:val="0"/>
          <w:numId w:val="12"/>
        </w:numPr>
        <w:tabs>
          <w:tab w:val="left" w:pos="386"/>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о поступивших заявках потенциальных поставщиков на участие в открытом тендере;</w:t>
      </w:r>
    </w:p>
    <w:p w:rsidR="00DD06AD" w:rsidRPr="00DD06AD" w:rsidRDefault="00DD06AD" w:rsidP="00DD06AD">
      <w:pPr>
        <w:numPr>
          <w:ilvl w:val="0"/>
          <w:numId w:val="12"/>
        </w:numPr>
        <w:tabs>
          <w:tab w:val="left" w:pos="386"/>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о сумме, выделенной для закупки, предусмотренной в плане закупок без</w:t>
      </w:r>
    </w:p>
    <w:p w:rsidR="00DD06AD" w:rsidRPr="00DD06AD" w:rsidRDefault="00DD06AD" w:rsidP="00DD06AD">
      <w:pPr>
        <w:tabs>
          <w:tab w:val="left" w:pos="8976"/>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учета</w:t>
      </w:r>
      <w:r>
        <w:rPr>
          <w:rFonts w:ascii="Times New Roman" w:eastAsia="Times New Roman" w:hAnsi="Times New Roman" w:cs="Times New Roman"/>
          <w:sz w:val="28"/>
          <w:szCs w:val="28"/>
          <w:lang w:val="en-US"/>
        </w:rPr>
        <w:t xml:space="preserve"> </w:t>
      </w:r>
      <w:r w:rsidRPr="00DD06AD">
        <w:rPr>
          <w:rFonts w:ascii="Times New Roman" w:eastAsia="Times New Roman" w:hAnsi="Times New Roman" w:cs="Times New Roman"/>
          <w:sz w:val="28"/>
          <w:szCs w:val="28"/>
        </w:rPr>
        <w:t>НДС;</w:t>
      </w:r>
    </w:p>
    <w:p w:rsidR="00DD06AD" w:rsidRPr="00DD06AD" w:rsidRDefault="00DD06AD" w:rsidP="00DD06AD">
      <w:pPr>
        <w:numPr>
          <w:ilvl w:val="0"/>
          <w:numId w:val="12"/>
        </w:numPr>
        <w:tabs>
          <w:tab w:val="left" w:pos="571"/>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об</w:t>
      </w:r>
      <w:r w:rsidR="001961E6">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отклоненных заявках с указанием детализированных оснований отклонения и неприменения критериев, влияющих на условное понижение цены;</w:t>
      </w:r>
    </w:p>
    <w:p w:rsidR="00DD06AD" w:rsidRPr="00DD06AD" w:rsidRDefault="00DD06AD" w:rsidP="00DD06AD">
      <w:pPr>
        <w:numPr>
          <w:ilvl w:val="0"/>
          <w:numId w:val="12"/>
        </w:numPr>
        <w:tabs>
          <w:tab w:val="left" w:pos="571"/>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о потенциальных поставщиках, чьи заявки на участие в тендере не</w:t>
      </w:r>
      <w:r w:rsidR="00915241">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отклонены;</w:t>
      </w:r>
    </w:p>
    <w:p w:rsidR="00DD06AD" w:rsidRPr="00DD06AD" w:rsidRDefault="00DD06AD" w:rsidP="00DD06AD">
      <w:pPr>
        <w:numPr>
          <w:ilvl w:val="0"/>
          <w:numId w:val="12"/>
        </w:numPr>
        <w:tabs>
          <w:tab w:val="left" w:pos="571"/>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о результатах применения критериев оценки и сопоставления;  об</w:t>
      </w:r>
      <w:r w:rsidRPr="00DD06AD">
        <w:rPr>
          <w:rFonts w:ascii="Times New Roman" w:eastAsia="Times New Roman" w:hAnsi="Times New Roman" w:cs="Times New Roman"/>
          <w:sz w:val="28"/>
          <w:szCs w:val="28"/>
        </w:rPr>
        <w:tab/>
        <w:t>итогах</w:t>
      </w:r>
      <w:r w:rsidRPr="00DD06AD">
        <w:rPr>
          <w:rFonts w:ascii="Times New Roman" w:eastAsia="Times New Roman" w:hAnsi="Times New Roman" w:cs="Times New Roman"/>
          <w:sz w:val="28"/>
          <w:szCs w:val="28"/>
        </w:rPr>
        <w:tab/>
        <w:t>открытого тендера;</w:t>
      </w:r>
    </w:p>
    <w:p w:rsidR="00DD06AD" w:rsidRPr="00DD06AD" w:rsidRDefault="00DD06AD" w:rsidP="00DD06AD">
      <w:pPr>
        <w:numPr>
          <w:ilvl w:val="0"/>
          <w:numId w:val="12"/>
        </w:numPr>
        <w:tabs>
          <w:tab w:val="left" w:pos="386"/>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о сумме и сроках заключения договора о закупках в случае, если открытый</w:t>
      </w:r>
    </w:p>
    <w:p w:rsidR="00DD06AD" w:rsidRPr="00DD06AD" w:rsidRDefault="00DD06AD" w:rsidP="00DD06AD">
      <w:pPr>
        <w:tabs>
          <w:tab w:val="left" w:pos="8309"/>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тендер</w:t>
      </w:r>
      <w:r>
        <w:rPr>
          <w:rFonts w:ascii="Times New Roman" w:eastAsia="Times New Roman" w:hAnsi="Times New Roman" w:cs="Times New Roman"/>
          <w:sz w:val="28"/>
          <w:szCs w:val="28"/>
          <w:lang w:val="en-US"/>
        </w:rPr>
        <w:t xml:space="preserve"> </w:t>
      </w:r>
      <w:r w:rsidRPr="00DD06AD">
        <w:rPr>
          <w:rFonts w:ascii="Times New Roman" w:eastAsia="Times New Roman" w:hAnsi="Times New Roman" w:cs="Times New Roman"/>
          <w:sz w:val="28"/>
          <w:szCs w:val="28"/>
        </w:rPr>
        <w:t>состоялся;</w:t>
      </w:r>
    </w:p>
    <w:p w:rsidR="00DD06AD" w:rsidRPr="00DD06AD" w:rsidRDefault="00DD06AD" w:rsidP="00DD06AD">
      <w:pPr>
        <w:numPr>
          <w:ilvl w:val="0"/>
          <w:numId w:val="12"/>
        </w:numPr>
        <w:tabs>
          <w:tab w:val="left" w:pos="386"/>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о потенциальном поставщике, занявшем второе место;</w:t>
      </w:r>
    </w:p>
    <w:p w:rsidR="00DD06AD" w:rsidRPr="00DD06AD" w:rsidRDefault="00DD06AD" w:rsidP="00DD06AD">
      <w:pPr>
        <w:tabs>
          <w:tab w:val="left" w:pos="3331"/>
          <w:tab w:val="left" w:pos="5045"/>
          <w:tab w:val="left" w:pos="7927"/>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w:t>
      </w:r>
      <w:r>
        <w:rPr>
          <w:rFonts w:ascii="Times New Roman" w:eastAsia="Times New Roman" w:hAnsi="Times New Roman" w:cs="Times New Roman"/>
          <w:sz w:val="28"/>
          <w:szCs w:val="28"/>
        </w:rPr>
        <w:t>менения критериев, содержащихся</w:t>
      </w:r>
      <w:r w:rsidRPr="00DD06AD">
        <w:rPr>
          <w:rFonts w:ascii="Times New Roman" w:eastAsia="Times New Roman" w:hAnsi="Times New Roman" w:cs="Times New Roman"/>
          <w:sz w:val="28"/>
          <w:szCs w:val="28"/>
        </w:rPr>
        <w:t xml:space="preserve"> в тендерной документации.</w:t>
      </w:r>
    </w:p>
    <w:p w:rsidR="00DD06AD" w:rsidRPr="00DD06AD" w:rsidRDefault="00DD06AD" w:rsidP="00DD06AD">
      <w:pPr>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w:t>
      </w:r>
      <w:r w:rsidRPr="00DD06AD">
        <w:rPr>
          <w:rFonts w:ascii="Times New Roman" w:eastAsia="Times New Roman" w:hAnsi="Times New Roman" w:cs="Times New Roman"/>
          <w:sz w:val="28"/>
          <w:szCs w:val="28"/>
        </w:rPr>
        <w:lastRenderedPageBreak/>
        <w:t>допущенных на участие в торгах на понижение. Открытый тендер признаётся тендерной комиссией несостоявшимся в случае:</w:t>
      </w:r>
    </w:p>
    <w:p w:rsidR="00DD06AD" w:rsidRPr="00DD06AD" w:rsidRDefault="00DD06AD" w:rsidP="00DD06AD">
      <w:pPr>
        <w:numPr>
          <w:ilvl w:val="0"/>
          <w:numId w:val="13"/>
        </w:numPr>
        <w:tabs>
          <w:tab w:val="left" w:pos="410"/>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представления заявок на участие в тендере менее двух потенциальных поставщиков;</w:t>
      </w:r>
    </w:p>
    <w:p w:rsidR="00DD06AD" w:rsidRPr="00915241" w:rsidRDefault="00DD06AD" w:rsidP="00DD06AD">
      <w:pPr>
        <w:numPr>
          <w:ilvl w:val="0"/>
          <w:numId w:val="13"/>
        </w:numPr>
        <w:tabs>
          <w:tab w:val="left" w:pos="600"/>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если после отклонения тендерной комиссией по основаниям,</w:t>
      </w:r>
      <w:r w:rsidR="00915241">
        <w:rPr>
          <w:rFonts w:ascii="Times New Roman" w:eastAsia="Times New Roman" w:hAnsi="Times New Roman" w:cs="Times New Roman"/>
          <w:sz w:val="28"/>
          <w:szCs w:val="28"/>
        </w:rPr>
        <w:t xml:space="preserve"> </w:t>
      </w:r>
      <w:r w:rsidRPr="00915241">
        <w:rPr>
          <w:rFonts w:ascii="Times New Roman" w:eastAsia="Times New Roman" w:hAnsi="Times New Roman" w:cs="Times New Roman"/>
          <w:sz w:val="28"/>
          <w:szCs w:val="28"/>
        </w:rPr>
        <w:t>предусмотренными пунктом 49 Правил, осталось менее двух заявок на участие в тендере потенциальных поставщиков;</w:t>
      </w:r>
    </w:p>
    <w:p w:rsidR="00DD06AD" w:rsidRPr="00915241" w:rsidRDefault="00DD06AD" w:rsidP="00DD06AD">
      <w:pPr>
        <w:numPr>
          <w:ilvl w:val="0"/>
          <w:numId w:val="13"/>
        </w:numPr>
        <w:tabs>
          <w:tab w:val="left" w:pos="410"/>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уклонения победителя и потенциального поставщика, занявшего второе</w:t>
      </w:r>
      <w:r w:rsidR="00915241">
        <w:rPr>
          <w:rFonts w:ascii="Times New Roman" w:eastAsia="Times New Roman" w:hAnsi="Times New Roman" w:cs="Times New Roman"/>
          <w:sz w:val="28"/>
          <w:szCs w:val="28"/>
        </w:rPr>
        <w:t xml:space="preserve"> </w:t>
      </w:r>
      <w:r w:rsidRPr="00915241">
        <w:rPr>
          <w:rFonts w:ascii="Times New Roman" w:eastAsia="Times New Roman" w:hAnsi="Times New Roman" w:cs="Times New Roman"/>
          <w:sz w:val="28"/>
          <w:szCs w:val="28"/>
        </w:rPr>
        <w:t xml:space="preserve">место, от </w:t>
      </w:r>
      <w:r w:rsidR="00915241">
        <w:rPr>
          <w:rFonts w:ascii="Times New Roman" w:eastAsia="Times New Roman" w:hAnsi="Times New Roman" w:cs="Times New Roman"/>
          <w:sz w:val="28"/>
          <w:szCs w:val="28"/>
        </w:rPr>
        <w:t xml:space="preserve">заключения </w:t>
      </w:r>
      <w:r w:rsidRPr="00915241">
        <w:rPr>
          <w:rFonts w:ascii="Times New Roman" w:eastAsia="Times New Roman" w:hAnsi="Times New Roman" w:cs="Times New Roman"/>
          <w:sz w:val="28"/>
          <w:szCs w:val="28"/>
        </w:rPr>
        <w:t>договора;</w:t>
      </w:r>
    </w:p>
    <w:p w:rsidR="00DD06AD" w:rsidRPr="00DD06AD" w:rsidRDefault="00DD06AD" w:rsidP="00DD06AD">
      <w:pPr>
        <w:numPr>
          <w:ilvl w:val="0"/>
          <w:numId w:val="13"/>
        </w:numPr>
        <w:tabs>
          <w:tab w:val="left" w:pos="410"/>
        </w:tabs>
        <w:spacing w:after="273"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непредставления победителем тендера и потенциальным поставщиком, занявшим второе место обеспечения аванса (предоплаты) и (или) обеспечения исполнения договора.</w:t>
      </w:r>
    </w:p>
    <w:p w:rsidR="00DD06AD" w:rsidRPr="00DD06AD" w:rsidRDefault="00DD06AD" w:rsidP="00DD06AD">
      <w:pPr>
        <w:keepNext/>
        <w:keepLines/>
        <w:spacing w:after="234" w:line="280" w:lineRule="exact"/>
        <w:ind w:right="180"/>
        <w:jc w:val="right"/>
        <w:outlineLvl w:val="0"/>
        <w:rPr>
          <w:rFonts w:ascii="Times New Roman" w:eastAsia="Times New Roman" w:hAnsi="Times New Roman" w:cs="Times New Roman"/>
          <w:b/>
          <w:bCs/>
          <w:sz w:val="28"/>
          <w:szCs w:val="28"/>
        </w:rPr>
      </w:pPr>
      <w:r w:rsidRPr="00DD06AD">
        <w:rPr>
          <w:rFonts w:ascii="Times New Roman" w:eastAsia="Times New Roman" w:hAnsi="Times New Roman" w:cs="Times New Roman"/>
          <w:b/>
          <w:bCs/>
          <w:sz w:val="28"/>
          <w:szCs w:val="28"/>
        </w:rPr>
        <w:t>Требования к языку составления и представления тендерных заявок</w:t>
      </w:r>
    </w:p>
    <w:p w:rsidR="00DD06AD" w:rsidRDefault="00DD06AD" w:rsidP="00DD06AD">
      <w:pPr>
        <w:tabs>
          <w:tab w:val="left" w:pos="3805"/>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 xml:space="preserve">Вся документация по закупкам, в том числе тендерные заявки потенциальных поставщиков, формируются и составляются на русском языке. При этом, поставщик в праве предоставить документы на государственном или иных языках, с приложением нотариально засвидетельствованного перевода на язык тендерной документации. В случае разногласий между переводами в утвержденных заказчиком и (или) представленных потенциальным </w:t>
      </w:r>
      <w:r>
        <w:rPr>
          <w:rFonts w:ascii="Times New Roman" w:eastAsia="Times New Roman" w:hAnsi="Times New Roman" w:cs="Times New Roman"/>
          <w:sz w:val="28"/>
          <w:szCs w:val="28"/>
        </w:rPr>
        <w:t>поставщиком документах,</w:t>
      </w:r>
      <w:r w:rsidRPr="00DD06AD">
        <w:rPr>
          <w:rFonts w:ascii="Times New Roman" w:eastAsia="Times New Roman" w:hAnsi="Times New Roman" w:cs="Times New Roman"/>
          <w:sz w:val="28"/>
          <w:szCs w:val="28"/>
        </w:rPr>
        <w:t xml:space="preserve"> преимущество будут иметь документы, представленные на государственном языке</w:t>
      </w:r>
      <w:r w:rsidR="00915241">
        <w:rPr>
          <w:rFonts w:ascii="Times New Roman" w:eastAsia="Times New Roman" w:hAnsi="Times New Roman" w:cs="Times New Roman"/>
          <w:sz w:val="28"/>
          <w:szCs w:val="28"/>
        </w:rPr>
        <w:t>.</w:t>
      </w:r>
    </w:p>
    <w:p w:rsidR="00915241" w:rsidRPr="00DD06AD" w:rsidRDefault="00915241" w:rsidP="00DD06AD">
      <w:pPr>
        <w:tabs>
          <w:tab w:val="left" w:pos="3805"/>
        </w:tabs>
        <w:spacing w:line="322" w:lineRule="exact"/>
        <w:jc w:val="both"/>
        <w:rPr>
          <w:rFonts w:ascii="Times New Roman" w:eastAsia="Times New Roman" w:hAnsi="Times New Roman" w:cs="Times New Roman"/>
          <w:sz w:val="28"/>
          <w:szCs w:val="28"/>
        </w:rPr>
      </w:pPr>
    </w:p>
    <w:p w:rsidR="00DD06AD" w:rsidRPr="00DD06AD" w:rsidRDefault="00DD06AD" w:rsidP="00DD06AD">
      <w:pPr>
        <w:keepNext/>
        <w:keepLines/>
        <w:spacing w:line="280" w:lineRule="exact"/>
        <w:ind w:left="960"/>
        <w:outlineLvl w:val="0"/>
        <w:rPr>
          <w:rFonts w:ascii="Times New Roman" w:eastAsia="Times New Roman" w:hAnsi="Times New Roman" w:cs="Times New Roman"/>
          <w:b/>
          <w:bCs/>
          <w:sz w:val="28"/>
          <w:szCs w:val="28"/>
        </w:rPr>
      </w:pPr>
      <w:r w:rsidRPr="00DD06AD">
        <w:rPr>
          <w:rFonts w:ascii="Times New Roman" w:eastAsia="Times New Roman" w:hAnsi="Times New Roman" w:cs="Times New Roman"/>
          <w:b/>
          <w:bCs/>
          <w:sz w:val="28"/>
          <w:szCs w:val="28"/>
        </w:rPr>
        <w:t>Порядок и сроки внесения изменений и дополнений в тендерную</w:t>
      </w:r>
    </w:p>
    <w:p w:rsidR="00DD06AD" w:rsidRPr="00DD06AD" w:rsidRDefault="00DD06AD" w:rsidP="00DD06AD">
      <w:pPr>
        <w:keepNext/>
        <w:keepLines/>
        <w:spacing w:after="239" w:line="280" w:lineRule="exact"/>
        <w:jc w:val="center"/>
        <w:outlineLvl w:val="0"/>
        <w:rPr>
          <w:rFonts w:ascii="Times New Roman" w:eastAsia="Times New Roman" w:hAnsi="Times New Roman" w:cs="Times New Roman"/>
          <w:b/>
          <w:bCs/>
          <w:sz w:val="28"/>
          <w:szCs w:val="28"/>
        </w:rPr>
      </w:pPr>
      <w:r w:rsidRPr="00DD06AD">
        <w:rPr>
          <w:rFonts w:ascii="Times New Roman" w:eastAsia="Times New Roman" w:hAnsi="Times New Roman" w:cs="Times New Roman"/>
          <w:b/>
          <w:bCs/>
          <w:sz w:val="28"/>
          <w:szCs w:val="28"/>
        </w:rPr>
        <w:t>документацию</w:t>
      </w:r>
    </w:p>
    <w:p w:rsidR="00DD06AD" w:rsidRDefault="00DD06AD" w:rsidP="00DD06AD">
      <w:pPr>
        <w:tabs>
          <w:tab w:val="left" w:pos="3805"/>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Изменения и дополнения в Тендерную документацию вносятся Заказчиком в установленном порядке в срок не позднее 3 (трех) календарных дней до истечения окончательного срока представления Заявок. При этом окончательный срок предоставления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Заказчик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w:t>
      </w:r>
    </w:p>
    <w:p w:rsidR="00915241" w:rsidRPr="00DD06AD" w:rsidRDefault="00915241" w:rsidP="00DD06AD">
      <w:pPr>
        <w:tabs>
          <w:tab w:val="left" w:pos="3805"/>
        </w:tabs>
        <w:spacing w:line="322" w:lineRule="exact"/>
        <w:jc w:val="both"/>
        <w:rPr>
          <w:rFonts w:ascii="Times New Roman" w:eastAsia="Times New Roman" w:hAnsi="Times New Roman" w:cs="Times New Roman"/>
          <w:sz w:val="28"/>
          <w:szCs w:val="28"/>
        </w:rPr>
      </w:pPr>
    </w:p>
    <w:p w:rsidR="00DD06AD" w:rsidRPr="00DD06AD" w:rsidRDefault="00DD06AD" w:rsidP="00DD06AD">
      <w:pPr>
        <w:keepNext/>
        <w:keepLines/>
        <w:spacing w:after="234" w:line="280" w:lineRule="exact"/>
        <w:ind w:left="2520"/>
        <w:outlineLvl w:val="0"/>
        <w:rPr>
          <w:rFonts w:ascii="Times New Roman" w:eastAsia="Times New Roman" w:hAnsi="Times New Roman" w:cs="Times New Roman"/>
          <w:b/>
          <w:bCs/>
          <w:sz w:val="28"/>
          <w:szCs w:val="28"/>
        </w:rPr>
      </w:pPr>
      <w:r w:rsidRPr="00DD06AD">
        <w:rPr>
          <w:rFonts w:ascii="Times New Roman" w:eastAsia="Times New Roman" w:hAnsi="Times New Roman" w:cs="Times New Roman"/>
          <w:b/>
          <w:bCs/>
          <w:sz w:val="28"/>
          <w:szCs w:val="28"/>
        </w:rPr>
        <w:t>Изменение Тендерных заявок и их отзыв</w:t>
      </w:r>
    </w:p>
    <w:p w:rsidR="00DD06AD" w:rsidRPr="00DD06AD" w:rsidRDefault="00DD06AD" w:rsidP="00DD06AD">
      <w:pPr>
        <w:tabs>
          <w:tab w:val="left" w:pos="1303"/>
          <w:tab w:val="left" w:pos="3338"/>
          <w:tab w:val="left" w:pos="4536"/>
          <w:tab w:val="left" w:pos="6814"/>
          <w:tab w:val="left" w:pos="8683"/>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 xml:space="preserve">Потенциальный поставщик не позднее окончания </w:t>
      </w:r>
      <w:r>
        <w:rPr>
          <w:rFonts w:ascii="Times New Roman" w:eastAsia="Times New Roman" w:hAnsi="Times New Roman" w:cs="Times New Roman"/>
          <w:sz w:val="28"/>
          <w:szCs w:val="28"/>
        </w:rPr>
        <w:t>срока представления заявок на</w:t>
      </w:r>
      <w:r w:rsidRPr="00DD06AD">
        <w:rPr>
          <w:rFonts w:ascii="Times New Roman" w:eastAsia="Times New Roman" w:hAnsi="Times New Roman" w:cs="Times New Roman"/>
          <w:sz w:val="28"/>
          <w:szCs w:val="28"/>
        </w:rPr>
        <w:t xml:space="preserve"> участие в открытом тендере вправе:</w:t>
      </w:r>
    </w:p>
    <w:p w:rsidR="00DD06AD" w:rsidRPr="00DD06AD" w:rsidRDefault="00DD06AD" w:rsidP="00DD06AD">
      <w:pPr>
        <w:numPr>
          <w:ilvl w:val="0"/>
          <w:numId w:val="14"/>
        </w:numPr>
        <w:tabs>
          <w:tab w:val="left" w:pos="372"/>
        </w:tabs>
        <w:spacing w:line="326"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изменить и (или) дополнить внесенную заявку на участие в открытом тендере;</w:t>
      </w:r>
    </w:p>
    <w:p w:rsidR="00DD06AD" w:rsidRPr="00DD06AD" w:rsidRDefault="00DD06AD" w:rsidP="00DD06AD">
      <w:pPr>
        <w:numPr>
          <w:ilvl w:val="0"/>
          <w:numId w:val="14"/>
        </w:numPr>
        <w:tabs>
          <w:tab w:val="left" w:pos="372"/>
        </w:tabs>
        <w:spacing w:after="240"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отозвать свою заявку на участие в открытом тендере, не утрачивая права на возврат внесенного им обеспечения заявки на участие в открытом тендере. Не допускается отзыв заявки на участие в открытом тендере, после истечения окончательного срока представления заявок на участие в открытом тендере.</w:t>
      </w:r>
    </w:p>
    <w:p w:rsidR="00DD06AD" w:rsidRPr="00DD06AD" w:rsidRDefault="00DD06AD" w:rsidP="00DD06AD">
      <w:pPr>
        <w:keepNext/>
        <w:keepLines/>
        <w:spacing w:line="322" w:lineRule="exact"/>
        <w:ind w:left="480" w:firstLine="400"/>
        <w:outlineLvl w:val="0"/>
        <w:rPr>
          <w:rFonts w:ascii="Times New Roman" w:eastAsia="Times New Roman" w:hAnsi="Times New Roman" w:cs="Times New Roman"/>
          <w:b/>
          <w:bCs/>
          <w:sz w:val="28"/>
          <w:szCs w:val="28"/>
        </w:rPr>
      </w:pPr>
      <w:r w:rsidRPr="00DD06AD">
        <w:rPr>
          <w:rFonts w:ascii="Times New Roman" w:eastAsia="Times New Roman" w:hAnsi="Times New Roman" w:cs="Times New Roman"/>
          <w:b/>
          <w:bCs/>
          <w:sz w:val="28"/>
          <w:szCs w:val="28"/>
        </w:rPr>
        <w:lastRenderedPageBreak/>
        <w:t>Информация о случаях включения потенциального поставщика в Перечень ненадежных потенциальных поставщиков (поставщиков)</w:t>
      </w:r>
    </w:p>
    <w:p w:rsidR="00DD06AD" w:rsidRPr="00DD06AD" w:rsidRDefault="00DD06AD" w:rsidP="00DD06AD">
      <w:pPr>
        <w:keepNext/>
        <w:keepLines/>
        <w:spacing w:after="234" w:line="280" w:lineRule="exact"/>
        <w:jc w:val="center"/>
        <w:outlineLvl w:val="0"/>
        <w:rPr>
          <w:rFonts w:ascii="Times New Roman" w:eastAsia="Times New Roman" w:hAnsi="Times New Roman" w:cs="Times New Roman"/>
          <w:b/>
          <w:bCs/>
          <w:sz w:val="28"/>
          <w:szCs w:val="28"/>
        </w:rPr>
      </w:pPr>
      <w:r w:rsidRPr="00DD06AD">
        <w:rPr>
          <w:rFonts w:ascii="Times New Roman" w:eastAsia="Times New Roman" w:hAnsi="Times New Roman" w:cs="Times New Roman"/>
          <w:b/>
          <w:bCs/>
          <w:sz w:val="28"/>
          <w:szCs w:val="28"/>
        </w:rPr>
        <w:t>Холдинга</w:t>
      </w:r>
    </w:p>
    <w:p w:rsidR="00DD06AD" w:rsidRPr="00DD06AD" w:rsidRDefault="00DD06AD" w:rsidP="00DD06AD">
      <w:pPr>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 xml:space="preserve">До заключения договора потенциальный поставщик, определенный победителем тендера, в срок не более 5 (пяти) рабочих дней с момента опубликования протокола об итогах должен предоставить Заказчику оригиналы или нотариально засвидетельствованные копии документов, представленных в электронном виде на веб-сайте </w:t>
      </w:r>
      <w:hyperlink r:id="rId15" w:history="1">
        <w:r w:rsidRPr="00DD06AD">
          <w:rPr>
            <w:rFonts w:ascii="Times New Roman" w:eastAsia="Times New Roman" w:hAnsi="Times New Roman" w:cs="Times New Roman"/>
            <w:color w:val="0066CC"/>
            <w:sz w:val="28"/>
            <w:szCs w:val="28"/>
            <w:u w:val="single"/>
            <w:lang w:val="en-US" w:eastAsia="en-US" w:bidi="en-US"/>
          </w:rPr>
          <w:t>www</w:t>
        </w:r>
        <w:r w:rsidRPr="00DD06AD">
          <w:rPr>
            <w:rFonts w:ascii="Times New Roman" w:eastAsia="Times New Roman" w:hAnsi="Times New Roman" w:cs="Times New Roman"/>
            <w:color w:val="0066CC"/>
            <w:sz w:val="28"/>
            <w:szCs w:val="28"/>
            <w:u w:val="single"/>
            <w:lang w:eastAsia="en-US" w:bidi="en-US"/>
          </w:rPr>
          <w:t>.</w:t>
        </w:r>
        <w:r w:rsidRPr="00DD06AD">
          <w:rPr>
            <w:rFonts w:ascii="Times New Roman" w:eastAsia="Times New Roman" w:hAnsi="Times New Roman" w:cs="Times New Roman"/>
            <w:color w:val="0066CC"/>
            <w:sz w:val="28"/>
            <w:szCs w:val="28"/>
            <w:u w:val="single"/>
            <w:lang w:val="en-US" w:eastAsia="en-US" w:bidi="en-US"/>
          </w:rPr>
          <w:t>tender</w:t>
        </w:r>
        <w:r w:rsidRPr="00DD06AD">
          <w:rPr>
            <w:rFonts w:ascii="Times New Roman" w:eastAsia="Times New Roman" w:hAnsi="Times New Roman" w:cs="Times New Roman"/>
            <w:color w:val="0066CC"/>
            <w:sz w:val="28"/>
            <w:szCs w:val="28"/>
            <w:u w:val="single"/>
            <w:lang w:eastAsia="en-US" w:bidi="en-US"/>
          </w:rPr>
          <w:t>.</w:t>
        </w:r>
        <w:proofErr w:type="spellStart"/>
        <w:r w:rsidRPr="00DD06AD">
          <w:rPr>
            <w:rFonts w:ascii="Times New Roman" w:eastAsia="Times New Roman" w:hAnsi="Times New Roman" w:cs="Times New Roman"/>
            <w:color w:val="0066CC"/>
            <w:sz w:val="28"/>
            <w:szCs w:val="28"/>
            <w:u w:val="single"/>
            <w:lang w:val="en-US" w:eastAsia="en-US" w:bidi="en-US"/>
          </w:rPr>
          <w:t>sk</w:t>
        </w:r>
        <w:proofErr w:type="spellEnd"/>
        <w:r w:rsidRPr="00DD06AD">
          <w:rPr>
            <w:rFonts w:ascii="Times New Roman" w:eastAsia="Times New Roman" w:hAnsi="Times New Roman" w:cs="Times New Roman"/>
            <w:color w:val="0066CC"/>
            <w:sz w:val="28"/>
            <w:szCs w:val="28"/>
            <w:u w:val="single"/>
            <w:lang w:eastAsia="en-US" w:bidi="en-US"/>
          </w:rPr>
          <w:t>.</w:t>
        </w:r>
        <w:proofErr w:type="spellStart"/>
        <w:r w:rsidRPr="00DD06AD">
          <w:rPr>
            <w:rFonts w:ascii="Times New Roman" w:eastAsia="Times New Roman" w:hAnsi="Times New Roman" w:cs="Times New Roman"/>
            <w:color w:val="0066CC"/>
            <w:sz w:val="28"/>
            <w:szCs w:val="28"/>
            <w:u w:val="single"/>
            <w:lang w:val="en-US" w:eastAsia="en-US" w:bidi="en-US"/>
          </w:rPr>
          <w:t>kz</w:t>
        </w:r>
        <w:proofErr w:type="spellEnd"/>
      </w:hyperlink>
      <w:r w:rsidRPr="00DD06AD">
        <w:rPr>
          <w:rFonts w:ascii="Times New Roman" w:eastAsia="Times New Roman" w:hAnsi="Times New Roman" w:cs="Times New Roman"/>
          <w:sz w:val="28"/>
          <w:szCs w:val="28"/>
          <w:lang w:eastAsia="en-US" w:bidi="en-US"/>
        </w:rPr>
        <w:t xml:space="preserve">, </w:t>
      </w:r>
      <w:r w:rsidRPr="00DD06AD">
        <w:rPr>
          <w:rFonts w:ascii="Times New Roman" w:eastAsia="Times New Roman" w:hAnsi="Times New Roman" w:cs="Times New Roman"/>
          <w:sz w:val="28"/>
          <w:szCs w:val="28"/>
        </w:rPr>
        <w:t>для проведения процедуры сопоставления.</w:t>
      </w:r>
    </w:p>
    <w:p w:rsidR="00DD06AD" w:rsidRPr="00DD06AD" w:rsidRDefault="00DD06AD" w:rsidP="00DD06AD">
      <w:pPr>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Указанные документы необходимо прошить, запечатать в конверт и подписать:</w:t>
      </w:r>
    </w:p>
    <w:p w:rsidR="00DD06AD" w:rsidRPr="00DD06AD" w:rsidRDefault="00DD06AD" w:rsidP="00DD06AD">
      <w:pPr>
        <w:tabs>
          <w:tab w:val="left" w:leader="underscore" w:pos="2138"/>
          <w:tab w:val="left" w:leader="underscore" w:pos="5149"/>
          <w:tab w:val="left" w:leader="underscore" w:pos="8318"/>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«Кому</w:t>
      </w:r>
      <w:r w:rsidRPr="00DD06AD">
        <w:rPr>
          <w:rFonts w:ascii="Times New Roman" w:eastAsia="Times New Roman" w:hAnsi="Times New Roman" w:cs="Times New Roman"/>
          <w:sz w:val="28"/>
          <w:szCs w:val="28"/>
        </w:rPr>
        <w:tab/>
        <w:t xml:space="preserve"> От кого</w:t>
      </w:r>
      <w:r w:rsidRPr="00DD06AD">
        <w:rPr>
          <w:rFonts w:ascii="Times New Roman" w:eastAsia="Times New Roman" w:hAnsi="Times New Roman" w:cs="Times New Roman"/>
          <w:sz w:val="28"/>
          <w:szCs w:val="28"/>
        </w:rPr>
        <w:tab/>
        <w:t xml:space="preserve"> № тендера</w:t>
      </w:r>
      <w:r w:rsidRPr="00DD06AD">
        <w:rPr>
          <w:rFonts w:ascii="Times New Roman" w:eastAsia="Times New Roman" w:hAnsi="Times New Roman" w:cs="Times New Roman"/>
          <w:sz w:val="28"/>
          <w:szCs w:val="28"/>
        </w:rPr>
        <w:tab/>
        <w:t>№ лотов</w:t>
      </w:r>
    </w:p>
    <w:p w:rsidR="00DD06AD" w:rsidRPr="00DD06AD" w:rsidRDefault="00DD06AD" w:rsidP="00DD06AD">
      <w:pPr>
        <w:tabs>
          <w:tab w:val="left" w:leader="underscore" w:pos="1303"/>
          <w:tab w:val="left" w:pos="4680"/>
          <w:tab w:val="left" w:pos="8683"/>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ab/>
        <w:t>Дата</w:t>
      </w:r>
      <w:r w:rsidRPr="008A782B">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вскрытия</w:t>
      </w:r>
      <w:r w:rsidRPr="008A782B">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заявок».</w:t>
      </w:r>
    </w:p>
    <w:p w:rsidR="00DD06AD" w:rsidRPr="00DD06AD" w:rsidRDefault="00DD06AD" w:rsidP="00DD06AD">
      <w:pPr>
        <w:tabs>
          <w:tab w:val="left" w:pos="5149"/>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Заказчик до заключения договора о закупках с победителем электронного тендера производит сопоставление электронных копий документов потенциального поставщика с оригиналами и нотариально засвидетельствованными копиями документов. В случае, если победитель тендера не предоставил Заказчику документы преду</w:t>
      </w:r>
      <w:r w:rsidR="00915241">
        <w:rPr>
          <w:rFonts w:ascii="Times New Roman" w:eastAsia="Times New Roman" w:hAnsi="Times New Roman" w:cs="Times New Roman"/>
          <w:sz w:val="28"/>
          <w:szCs w:val="28"/>
        </w:rPr>
        <w:t xml:space="preserve">смотренные пунктом 49 Правил, </w:t>
      </w:r>
      <w:r>
        <w:rPr>
          <w:rFonts w:ascii="Times New Roman" w:eastAsia="Times New Roman" w:hAnsi="Times New Roman" w:cs="Times New Roman"/>
          <w:sz w:val="28"/>
          <w:szCs w:val="28"/>
        </w:rPr>
        <w:t>а</w:t>
      </w:r>
      <w:r w:rsidRPr="00DD06AD">
        <w:rPr>
          <w:rFonts w:ascii="Times New Roman" w:eastAsia="Times New Roman" w:hAnsi="Times New Roman" w:cs="Times New Roman"/>
          <w:sz w:val="28"/>
          <w:szCs w:val="28"/>
        </w:rPr>
        <w:t xml:space="preserve"> также в случае выявления</w:t>
      </w:r>
    </w:p>
    <w:p w:rsidR="00DD06AD" w:rsidRPr="00DD06AD" w:rsidRDefault="00DD06AD" w:rsidP="00DD06AD">
      <w:pPr>
        <w:tabs>
          <w:tab w:val="left" w:pos="5149"/>
          <w:tab w:val="left" w:pos="8141"/>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w:t>
      </w:r>
      <w:r w:rsidRPr="00DD06AD">
        <w:rPr>
          <w:rFonts w:ascii="Times New Roman" w:eastAsia="Times New Roman" w:hAnsi="Times New Roman" w:cs="Times New Roman"/>
          <w:sz w:val="28"/>
          <w:szCs w:val="28"/>
        </w:rPr>
        <w:tab/>
        <w:t>в</w:t>
      </w:r>
      <w:r w:rsidRPr="00DD06AD">
        <w:rPr>
          <w:rFonts w:ascii="Times New Roman" w:eastAsia="Times New Roman" w:hAnsi="Times New Roman" w:cs="Times New Roman"/>
          <w:sz w:val="28"/>
          <w:szCs w:val="28"/>
        </w:rPr>
        <w:tab/>
        <w:t>тендере.</w:t>
      </w:r>
    </w:p>
    <w:p w:rsidR="00DD06AD" w:rsidRPr="00DD06AD" w:rsidRDefault="00DD06AD" w:rsidP="00DD06AD">
      <w:pPr>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 xml:space="preserve">В случае их несоответствия электронным документам, Заказчиком удерживается внесенное потенциальным поставщиком обеспечение тендерной заявки и тендерная комиссия определяет победителем электронного тендера потенциального поставщика, занявшего по итогам </w:t>
      </w:r>
      <w:r>
        <w:rPr>
          <w:rFonts w:ascii="Times New Roman" w:eastAsia="Times New Roman" w:hAnsi="Times New Roman" w:cs="Times New Roman"/>
          <w:sz w:val="28"/>
          <w:szCs w:val="28"/>
        </w:rPr>
        <w:t>сопоставления и оценки второе</w:t>
      </w:r>
      <w:r w:rsidRPr="00DD06AD">
        <w:rPr>
          <w:rFonts w:ascii="Times New Roman" w:eastAsia="Times New Roman" w:hAnsi="Times New Roman" w:cs="Times New Roman"/>
          <w:sz w:val="28"/>
          <w:szCs w:val="28"/>
        </w:rPr>
        <w:t xml:space="preserve"> место.</w:t>
      </w:r>
    </w:p>
    <w:p w:rsidR="00DD06AD" w:rsidRPr="00DD06AD" w:rsidRDefault="00DD06AD" w:rsidP="00DD06AD">
      <w:pPr>
        <w:tabs>
          <w:tab w:val="left" w:pos="4085"/>
          <w:tab w:val="right" w:pos="9615"/>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Сведения о поставщике, чьи документы не соответствуют электронным копиям, направляются Заказчиком в Уполномоченный орган по вопросам закупок для внесения сведений о таком поставщике в Перечень ненадежных потенциальных поставщиков</w:t>
      </w:r>
      <w:r w:rsidR="00A143B2">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Холдинга.</w:t>
      </w:r>
    </w:p>
    <w:p w:rsidR="00DD06AD" w:rsidRPr="00DD06AD" w:rsidRDefault="00DD06AD" w:rsidP="00A143B2">
      <w:pPr>
        <w:tabs>
          <w:tab w:val="center" w:pos="3816"/>
          <w:tab w:val="left" w:pos="5166"/>
          <w:tab w:val="right" w:pos="6802"/>
          <w:tab w:val="left" w:pos="6946"/>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Требования, установленные</w:t>
      </w:r>
      <w:r w:rsidR="00915241">
        <w:rPr>
          <w:rFonts w:ascii="Times New Roman" w:eastAsia="Times New Roman" w:hAnsi="Times New Roman" w:cs="Times New Roman"/>
          <w:sz w:val="28"/>
          <w:szCs w:val="28"/>
        </w:rPr>
        <w:t xml:space="preserve"> </w:t>
      </w:r>
      <w:r w:rsidR="00915241">
        <w:rPr>
          <w:rFonts w:ascii="Times New Roman" w:eastAsia="Times New Roman" w:hAnsi="Times New Roman" w:cs="Times New Roman"/>
          <w:sz w:val="28"/>
          <w:szCs w:val="28"/>
        </w:rPr>
        <w:tab/>
        <w:t xml:space="preserve">настоящим пунктом </w:t>
      </w:r>
      <w:r w:rsidRPr="00DD06AD">
        <w:rPr>
          <w:rFonts w:ascii="Times New Roman" w:eastAsia="Times New Roman" w:hAnsi="Times New Roman" w:cs="Times New Roman"/>
          <w:sz w:val="28"/>
          <w:szCs w:val="28"/>
        </w:rPr>
        <w:t>не</w:t>
      </w:r>
      <w:r w:rsidRPr="00DD06AD">
        <w:rPr>
          <w:rFonts w:ascii="Times New Roman" w:eastAsia="Times New Roman" w:hAnsi="Times New Roman" w:cs="Times New Roman"/>
          <w:sz w:val="28"/>
          <w:szCs w:val="28"/>
        </w:rPr>
        <w:tab/>
      </w:r>
      <w:r w:rsidR="00915241">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распространяются на</w:t>
      </w:r>
      <w:r w:rsidR="00915241">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 Сведения о пос</w:t>
      </w:r>
      <w:r>
        <w:rPr>
          <w:rFonts w:ascii="Times New Roman" w:eastAsia="Times New Roman" w:hAnsi="Times New Roman" w:cs="Times New Roman"/>
          <w:sz w:val="28"/>
          <w:szCs w:val="28"/>
        </w:rPr>
        <w:t>тавщике, не внесшем обеспечение</w:t>
      </w:r>
      <w:r w:rsidRPr="00DD06AD">
        <w:rPr>
          <w:rFonts w:ascii="Times New Roman" w:eastAsia="Times New Roman" w:hAnsi="Times New Roman" w:cs="Times New Roman"/>
          <w:sz w:val="28"/>
          <w:szCs w:val="28"/>
        </w:rPr>
        <w:t xml:space="preserve"> возврата аванса (предоплаты) и (или) обеспечение</w:t>
      </w:r>
      <w:r w:rsidR="00A143B2">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 отказом потенциального поставщика от аванса (предоплаты) по</w:t>
      </w:r>
      <w:r w:rsidRPr="00DD06AD">
        <w:rPr>
          <w:rFonts w:ascii="Times New Roman" w:eastAsia="Times New Roman" w:hAnsi="Times New Roman" w:cs="Times New Roman"/>
          <w:sz w:val="28"/>
          <w:szCs w:val="28"/>
        </w:rPr>
        <w:tab/>
      </w:r>
      <w:r w:rsidR="00A143B2">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договору,</w:t>
      </w:r>
      <w:r w:rsidR="00A143B2">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 xml:space="preserve">определенного </w:t>
      </w:r>
      <w:r w:rsidRPr="00DD06AD">
        <w:rPr>
          <w:rFonts w:ascii="Times New Roman" w:eastAsia="Times New Roman" w:hAnsi="Times New Roman" w:cs="Times New Roman"/>
          <w:sz w:val="28"/>
          <w:szCs w:val="28"/>
        </w:rPr>
        <w:lastRenderedPageBreak/>
        <w:t>Заказчиком. При проведении электронных закупок, сведения о победителе тендера, не представившем оригиналы и/или нотариально засвидетельствованные копии документов, представленных им в составе заявки на участие в открытом тендере,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w:t>
      </w:r>
      <w:r>
        <w:rPr>
          <w:rFonts w:ascii="Times New Roman" w:eastAsia="Times New Roman" w:hAnsi="Times New Roman" w:cs="Times New Roman"/>
          <w:sz w:val="28"/>
          <w:szCs w:val="28"/>
        </w:rPr>
        <w:t>речень ненадежных потенциальных</w:t>
      </w:r>
      <w:r w:rsidRPr="00DD06AD">
        <w:rPr>
          <w:rFonts w:ascii="Times New Roman" w:eastAsia="Times New Roman" w:hAnsi="Times New Roman" w:cs="Times New Roman"/>
          <w:sz w:val="28"/>
          <w:szCs w:val="28"/>
        </w:rPr>
        <w:t xml:space="preserve"> поставщиков</w:t>
      </w:r>
      <w:r w:rsidR="00A143B2">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Холдинга.</w:t>
      </w:r>
    </w:p>
    <w:p w:rsidR="00DD06AD" w:rsidRPr="00DD06AD" w:rsidRDefault="00DD06AD" w:rsidP="00DD06AD">
      <w:pPr>
        <w:tabs>
          <w:tab w:val="left" w:pos="4085"/>
          <w:tab w:val="left" w:pos="8405"/>
        </w:tabs>
        <w:spacing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w:t>
      </w:r>
      <w:r>
        <w:rPr>
          <w:rFonts w:ascii="Times New Roman" w:eastAsia="Times New Roman" w:hAnsi="Times New Roman" w:cs="Times New Roman"/>
          <w:sz w:val="28"/>
          <w:szCs w:val="28"/>
        </w:rPr>
        <w:t>ежных потенциальных поставщиков</w:t>
      </w:r>
      <w:r w:rsidR="00A143B2">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Холдинга.</w:t>
      </w:r>
    </w:p>
    <w:p w:rsidR="00DD06AD" w:rsidRPr="00DD06AD" w:rsidRDefault="00DD06AD" w:rsidP="00DD06AD">
      <w:pPr>
        <w:spacing w:after="273" w:line="322" w:lineRule="exact"/>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w:t>
      </w:r>
      <w:r w:rsidR="00A143B2">
        <w:rPr>
          <w:rFonts w:ascii="Times New Roman" w:eastAsia="Times New Roman" w:hAnsi="Times New Roman" w:cs="Times New Roman"/>
          <w:sz w:val="28"/>
          <w:szCs w:val="28"/>
        </w:rPr>
        <w:t xml:space="preserve">ежных потенциальных поставщиков </w:t>
      </w:r>
      <w:r w:rsidRPr="00DD06AD">
        <w:rPr>
          <w:rFonts w:ascii="Times New Roman" w:eastAsia="Times New Roman" w:hAnsi="Times New Roman" w:cs="Times New Roman"/>
          <w:sz w:val="28"/>
          <w:szCs w:val="28"/>
        </w:rPr>
        <w:t>Холдинга.</w:t>
      </w:r>
    </w:p>
    <w:p w:rsidR="00DD06AD" w:rsidRPr="00DD06AD" w:rsidRDefault="00DD06AD" w:rsidP="00DD06AD">
      <w:pPr>
        <w:keepNext/>
        <w:keepLines/>
        <w:spacing w:line="280" w:lineRule="exact"/>
        <w:ind w:left="3000"/>
        <w:outlineLvl w:val="0"/>
        <w:rPr>
          <w:rFonts w:ascii="Times New Roman" w:eastAsia="Times New Roman" w:hAnsi="Times New Roman" w:cs="Times New Roman"/>
          <w:b/>
          <w:bCs/>
          <w:sz w:val="28"/>
          <w:szCs w:val="28"/>
        </w:rPr>
      </w:pPr>
      <w:bookmarkStart w:id="4" w:name="bookmark3"/>
      <w:r w:rsidRPr="00DD06AD">
        <w:rPr>
          <w:rFonts w:ascii="Times New Roman" w:eastAsia="Times New Roman" w:hAnsi="Times New Roman" w:cs="Times New Roman"/>
          <w:b/>
          <w:bCs/>
          <w:sz w:val="28"/>
          <w:szCs w:val="28"/>
        </w:rPr>
        <w:t>Касательно заключения договора</w:t>
      </w:r>
      <w:bookmarkEnd w:id="4"/>
    </w:p>
    <w:p w:rsidR="00DD06AD" w:rsidRPr="00DD06AD" w:rsidRDefault="00DD06AD" w:rsidP="00DD06AD">
      <w:pPr>
        <w:spacing w:line="322" w:lineRule="exact"/>
        <w:ind w:left="160" w:right="160"/>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Договор о закупках заключается на условиях, указанных в проекте к Тендерной документации, и в сроки, указанные в протоколе итогов закупок, но не ранее чем чер</w:t>
      </w:r>
      <w:r w:rsidR="00A143B2">
        <w:rPr>
          <w:rFonts w:ascii="Times New Roman" w:eastAsia="Times New Roman" w:hAnsi="Times New Roman" w:cs="Times New Roman"/>
          <w:sz w:val="28"/>
          <w:szCs w:val="28"/>
        </w:rPr>
        <w:t xml:space="preserve">ез 10 (десять) календарных дней с </w:t>
      </w:r>
      <w:r w:rsidRPr="00DD06AD">
        <w:rPr>
          <w:rFonts w:ascii="Times New Roman" w:eastAsia="Times New Roman" w:hAnsi="Times New Roman" w:cs="Times New Roman"/>
          <w:sz w:val="28"/>
          <w:szCs w:val="28"/>
        </w:rPr>
        <w:t>даты подписания указанного протокола.</w:t>
      </w:r>
    </w:p>
    <w:p w:rsidR="00DD06AD" w:rsidRPr="00DD06AD" w:rsidRDefault="00DD06AD" w:rsidP="00DD06AD">
      <w:pPr>
        <w:tabs>
          <w:tab w:val="left" w:pos="4010"/>
          <w:tab w:val="right" w:pos="9774"/>
        </w:tabs>
        <w:spacing w:line="322" w:lineRule="exact"/>
        <w:ind w:left="160" w:right="160"/>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сопоставления и оценки второе место уведомление о намерении заключения с ним договора о закупках, по цене, не превышающей предложенную им цену в заявке на участие в тендере, с учетом стоимости обязательств исполненных поставщиком и оплаченных Заказчиком. В случае, если потенциальным поставщиком, занявшим по итогам сопоставления и оценки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 Тендерной документацией допускается установление возможности доработки проекта договора, прилагаемого к Тендерной документации, с учётом предложений победителя тендера. При этом вносимые изменения в проект договора о закупках не должны затрагивать условия договора, касающиеся наименования товара, цены и другие условия, явившиеся основой для</w:t>
      </w:r>
      <w:r w:rsidR="001961E6">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выбора</w:t>
      </w:r>
      <w:r w:rsidR="001961E6">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поставщика.</w:t>
      </w:r>
    </w:p>
    <w:p w:rsidR="00DD06AD" w:rsidRPr="00DD06AD" w:rsidRDefault="00DD06AD" w:rsidP="00DD06AD">
      <w:pPr>
        <w:tabs>
          <w:tab w:val="left" w:pos="2210"/>
          <w:tab w:val="left" w:pos="4302"/>
          <w:tab w:val="left" w:pos="5877"/>
          <w:tab w:val="left" w:pos="7634"/>
        </w:tabs>
        <w:spacing w:line="322" w:lineRule="exact"/>
        <w:ind w:left="160" w:right="160"/>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 xml:space="preserve">Внесение изменений в проект договора о закупках допускается в случаях, </w:t>
      </w:r>
      <w:r w:rsidRPr="00DD06AD">
        <w:rPr>
          <w:rFonts w:ascii="Times New Roman" w:eastAsia="Times New Roman" w:hAnsi="Times New Roman" w:cs="Times New Roman"/>
          <w:sz w:val="28"/>
          <w:szCs w:val="28"/>
        </w:rPr>
        <w:lastRenderedPageBreak/>
        <w:t>предусмотренных п. 131 Правил закупок АО ФНБ "</w:t>
      </w:r>
      <w:proofErr w:type="spellStart"/>
      <w:r w:rsidRPr="00DD06AD">
        <w:rPr>
          <w:rFonts w:ascii="Times New Roman" w:eastAsia="Times New Roman" w:hAnsi="Times New Roman" w:cs="Times New Roman"/>
          <w:sz w:val="28"/>
          <w:szCs w:val="28"/>
        </w:rPr>
        <w:t>Самрук-Казына</w:t>
      </w:r>
      <w:proofErr w:type="spellEnd"/>
      <w:r w:rsidRPr="00DD06AD">
        <w:rPr>
          <w:rFonts w:ascii="Times New Roman" w:eastAsia="Times New Roman" w:hAnsi="Times New Roman" w:cs="Times New Roman"/>
          <w:sz w:val="28"/>
          <w:szCs w:val="28"/>
        </w:rPr>
        <w:t>". Не допускается внесения изменения в проект договора о закупках без соблюдения условий, предусмотренных вышеуказанным пунктом. Внесение изменения в заключенный договор о закупках допуска</w:t>
      </w:r>
      <w:r>
        <w:rPr>
          <w:rFonts w:ascii="Times New Roman" w:eastAsia="Times New Roman" w:hAnsi="Times New Roman" w:cs="Times New Roman"/>
          <w:sz w:val="28"/>
          <w:szCs w:val="28"/>
        </w:rPr>
        <w:t>ется согласно пункту 133 Правил</w:t>
      </w:r>
      <w:r w:rsidR="00A143B2">
        <w:rPr>
          <w:rFonts w:ascii="Times New Roman" w:eastAsia="Times New Roman" w:hAnsi="Times New Roman" w:cs="Times New Roman"/>
          <w:sz w:val="28"/>
          <w:szCs w:val="28"/>
        </w:rPr>
        <w:t xml:space="preserve"> закупок </w:t>
      </w:r>
      <w:r w:rsidRPr="00DD06AD">
        <w:rPr>
          <w:rFonts w:ascii="Times New Roman" w:eastAsia="Times New Roman" w:hAnsi="Times New Roman" w:cs="Times New Roman"/>
          <w:sz w:val="28"/>
          <w:szCs w:val="28"/>
        </w:rPr>
        <w:t>АО</w:t>
      </w:r>
      <w:r w:rsidR="001961E6">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ФНБ</w:t>
      </w:r>
      <w:r w:rsidR="001961E6">
        <w:rPr>
          <w:rFonts w:ascii="Times New Roman" w:eastAsia="Times New Roman" w:hAnsi="Times New Roman" w:cs="Times New Roman"/>
          <w:sz w:val="28"/>
          <w:szCs w:val="28"/>
        </w:rPr>
        <w:t xml:space="preserve"> </w:t>
      </w:r>
      <w:r w:rsidRPr="00DD06AD">
        <w:rPr>
          <w:rFonts w:ascii="Times New Roman" w:eastAsia="Times New Roman" w:hAnsi="Times New Roman" w:cs="Times New Roman"/>
          <w:sz w:val="28"/>
          <w:szCs w:val="28"/>
        </w:rPr>
        <w:t>"</w:t>
      </w:r>
      <w:proofErr w:type="spellStart"/>
      <w:r w:rsidRPr="00DD06AD">
        <w:rPr>
          <w:rFonts w:ascii="Times New Roman" w:eastAsia="Times New Roman" w:hAnsi="Times New Roman" w:cs="Times New Roman"/>
          <w:sz w:val="28"/>
          <w:szCs w:val="28"/>
        </w:rPr>
        <w:t>Самрук-Казына</w:t>
      </w:r>
      <w:proofErr w:type="spellEnd"/>
      <w:r w:rsidRPr="00DD06AD">
        <w:rPr>
          <w:rFonts w:ascii="Times New Roman" w:eastAsia="Times New Roman" w:hAnsi="Times New Roman" w:cs="Times New Roman"/>
          <w:sz w:val="28"/>
          <w:szCs w:val="28"/>
        </w:rPr>
        <w:t>".</w:t>
      </w:r>
    </w:p>
    <w:p w:rsidR="00DD06AD" w:rsidRPr="00DD06AD" w:rsidRDefault="00DD06AD" w:rsidP="00DD06AD">
      <w:pPr>
        <w:spacing w:after="1076" w:line="322" w:lineRule="exact"/>
        <w:ind w:left="160" w:right="160"/>
        <w:jc w:val="both"/>
        <w:rPr>
          <w:rFonts w:ascii="Times New Roman" w:eastAsia="Times New Roman" w:hAnsi="Times New Roman" w:cs="Times New Roman"/>
          <w:sz w:val="28"/>
          <w:szCs w:val="28"/>
        </w:rPr>
      </w:pPr>
      <w:r w:rsidRPr="00DD06AD">
        <w:rPr>
          <w:rFonts w:ascii="Times New Roman" w:eastAsia="Times New Roman" w:hAnsi="Times New Roman" w:cs="Times New Roman"/>
          <w:sz w:val="28"/>
          <w:szCs w:val="28"/>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и/или предложения, явившихся основой для выбора поставщика, по иным основаниям, не предусмотренным Тендерной документацией и Правилами.</w:t>
      </w:r>
    </w:p>
    <w:p w:rsidR="00DD06AD" w:rsidRPr="00DD06AD" w:rsidRDefault="00DD06AD" w:rsidP="00DD06AD">
      <w:pPr>
        <w:framePr w:w="9941" w:wrap="notBeside" w:vAnchor="text" w:hAnchor="text" w:xAlign="center" w:y="1"/>
        <w:spacing w:line="220" w:lineRule="exact"/>
        <w:rPr>
          <w:rFonts w:ascii="Times New Roman" w:eastAsia="Times New Roman" w:hAnsi="Times New Roman" w:cs="Times New Roman"/>
          <w:b/>
          <w:bCs/>
          <w:sz w:val="22"/>
          <w:szCs w:val="22"/>
        </w:rPr>
      </w:pPr>
      <w:r w:rsidRPr="00DD06AD">
        <w:rPr>
          <w:rFonts w:ascii="Times New Roman" w:eastAsia="Times New Roman" w:hAnsi="Times New Roman" w:cs="Times New Roman"/>
          <w:b/>
          <w:bCs/>
          <w:sz w:val="22"/>
          <w:szCs w:val="22"/>
          <w:u w:val="single"/>
        </w:rPr>
        <w:t>Перечень прилагаемых документов: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749"/>
        <w:gridCol w:w="5213"/>
        <w:gridCol w:w="3979"/>
      </w:tblGrid>
      <w:tr w:rsidR="00DD06AD" w:rsidRPr="00DD06AD" w:rsidTr="00DD06AD">
        <w:trPr>
          <w:trHeight w:hRule="exact" w:val="274"/>
          <w:jc w:val="center"/>
        </w:trPr>
        <w:tc>
          <w:tcPr>
            <w:tcW w:w="749" w:type="dxa"/>
            <w:tcBorders>
              <w:top w:val="single" w:sz="4" w:space="0" w:color="auto"/>
              <w:left w:val="single" w:sz="4" w:space="0" w:color="auto"/>
            </w:tcBorders>
            <w:shd w:val="clear" w:color="auto" w:fill="FFFFFF"/>
            <w:vAlign w:val="bottom"/>
          </w:tcPr>
          <w:p w:rsidR="00DD06AD" w:rsidRPr="00DD06AD" w:rsidRDefault="00DD06AD" w:rsidP="00DD06AD">
            <w:pPr>
              <w:framePr w:w="9941" w:wrap="notBeside" w:vAnchor="text" w:hAnchor="text" w:xAlign="center" w:y="1"/>
              <w:spacing w:line="220" w:lineRule="exact"/>
              <w:ind w:left="260"/>
              <w:rPr>
                <w:rFonts w:ascii="Times New Roman" w:eastAsia="Times New Roman" w:hAnsi="Times New Roman" w:cs="Times New Roman"/>
                <w:sz w:val="28"/>
                <w:szCs w:val="28"/>
              </w:rPr>
            </w:pPr>
            <w:r w:rsidRPr="00DD06AD">
              <w:rPr>
                <w:rFonts w:ascii="Times New Roman" w:eastAsia="Times New Roman" w:hAnsi="Times New Roman" w:cs="Times New Roman"/>
                <w:b/>
                <w:bCs/>
                <w:sz w:val="22"/>
                <w:szCs w:val="22"/>
              </w:rPr>
              <w:t>№</w:t>
            </w:r>
          </w:p>
        </w:tc>
        <w:tc>
          <w:tcPr>
            <w:tcW w:w="5213" w:type="dxa"/>
            <w:tcBorders>
              <w:top w:val="single" w:sz="4" w:space="0" w:color="auto"/>
              <w:left w:val="single" w:sz="4" w:space="0" w:color="auto"/>
            </w:tcBorders>
            <w:shd w:val="clear" w:color="auto" w:fill="FFFFFF"/>
            <w:vAlign w:val="bottom"/>
          </w:tcPr>
          <w:p w:rsidR="00DD06AD" w:rsidRPr="00DD06AD" w:rsidRDefault="00DD06AD" w:rsidP="00DD06AD">
            <w:pPr>
              <w:framePr w:w="9941" w:wrap="notBeside" w:vAnchor="text" w:hAnchor="text" w:xAlign="center" w:y="1"/>
              <w:spacing w:line="220" w:lineRule="exact"/>
              <w:jc w:val="center"/>
              <w:rPr>
                <w:rFonts w:ascii="Times New Roman" w:eastAsia="Times New Roman" w:hAnsi="Times New Roman" w:cs="Times New Roman"/>
                <w:sz w:val="28"/>
                <w:szCs w:val="28"/>
              </w:rPr>
            </w:pPr>
            <w:r w:rsidRPr="00DD06AD">
              <w:rPr>
                <w:rFonts w:ascii="Times New Roman" w:eastAsia="Times New Roman" w:hAnsi="Times New Roman" w:cs="Times New Roman"/>
                <w:b/>
                <w:bCs/>
                <w:sz w:val="22"/>
                <w:szCs w:val="22"/>
              </w:rPr>
              <w:t>Наименование</w:t>
            </w:r>
          </w:p>
        </w:tc>
        <w:tc>
          <w:tcPr>
            <w:tcW w:w="3979" w:type="dxa"/>
            <w:tcBorders>
              <w:top w:val="single" w:sz="4" w:space="0" w:color="auto"/>
              <w:left w:val="single" w:sz="4" w:space="0" w:color="auto"/>
              <w:right w:val="single" w:sz="4" w:space="0" w:color="auto"/>
            </w:tcBorders>
            <w:shd w:val="clear" w:color="auto" w:fill="FFFFFF"/>
            <w:vAlign w:val="bottom"/>
          </w:tcPr>
          <w:p w:rsidR="00DD06AD" w:rsidRPr="00DD06AD" w:rsidRDefault="00DD06AD" w:rsidP="00DD06AD">
            <w:pPr>
              <w:framePr w:w="9941" w:wrap="notBeside" w:vAnchor="text" w:hAnchor="text" w:xAlign="center" w:y="1"/>
              <w:spacing w:line="220" w:lineRule="exact"/>
              <w:jc w:val="center"/>
              <w:rPr>
                <w:rFonts w:ascii="Times New Roman" w:eastAsia="Times New Roman" w:hAnsi="Times New Roman" w:cs="Times New Roman"/>
                <w:sz w:val="28"/>
                <w:szCs w:val="28"/>
              </w:rPr>
            </w:pPr>
            <w:r w:rsidRPr="00DD06AD">
              <w:rPr>
                <w:rFonts w:ascii="Times New Roman" w:eastAsia="Times New Roman" w:hAnsi="Times New Roman" w:cs="Times New Roman"/>
                <w:b/>
                <w:bCs/>
                <w:sz w:val="22"/>
                <w:szCs w:val="22"/>
              </w:rPr>
              <w:t>Тип документа</w:t>
            </w:r>
          </w:p>
        </w:tc>
      </w:tr>
      <w:tr w:rsidR="00DD06AD" w:rsidRPr="00DD06AD" w:rsidTr="00DD06AD">
        <w:trPr>
          <w:trHeight w:hRule="exact" w:val="259"/>
          <w:jc w:val="center"/>
        </w:trPr>
        <w:tc>
          <w:tcPr>
            <w:tcW w:w="749" w:type="dxa"/>
            <w:tcBorders>
              <w:top w:val="single" w:sz="4" w:space="0" w:color="auto"/>
              <w:left w:val="single" w:sz="4" w:space="0" w:color="auto"/>
            </w:tcBorders>
            <w:shd w:val="clear" w:color="auto" w:fill="FFFFFF"/>
            <w:vAlign w:val="bottom"/>
          </w:tcPr>
          <w:p w:rsidR="00DD06AD" w:rsidRPr="00DD06AD" w:rsidRDefault="00DD06AD" w:rsidP="00DD06AD">
            <w:pPr>
              <w:framePr w:w="9941" w:wrap="notBeside" w:vAnchor="text" w:hAnchor="text" w:xAlign="center" w:y="1"/>
              <w:spacing w:line="200" w:lineRule="exact"/>
              <w:rPr>
                <w:rFonts w:ascii="Times New Roman" w:eastAsia="Times New Roman" w:hAnsi="Times New Roman" w:cs="Times New Roman"/>
                <w:sz w:val="28"/>
                <w:szCs w:val="28"/>
              </w:rPr>
            </w:pPr>
            <w:r w:rsidRPr="00DD06AD">
              <w:rPr>
                <w:rFonts w:ascii="Times New Roman" w:eastAsia="Times New Roman" w:hAnsi="Times New Roman" w:cs="Times New Roman"/>
                <w:i/>
                <w:iCs/>
                <w:sz w:val="20"/>
                <w:szCs w:val="20"/>
              </w:rPr>
              <w:t>1</w:t>
            </w:r>
          </w:p>
        </w:tc>
        <w:tc>
          <w:tcPr>
            <w:tcW w:w="5213" w:type="dxa"/>
            <w:tcBorders>
              <w:top w:val="single" w:sz="4" w:space="0" w:color="auto"/>
              <w:left w:val="single" w:sz="4" w:space="0" w:color="auto"/>
            </w:tcBorders>
            <w:shd w:val="clear" w:color="auto" w:fill="FFFFFF"/>
            <w:vAlign w:val="bottom"/>
          </w:tcPr>
          <w:p w:rsidR="00DD06AD" w:rsidRPr="00DD06AD" w:rsidRDefault="00DD06AD" w:rsidP="00DD06AD">
            <w:pPr>
              <w:framePr w:w="9941" w:wrap="notBeside" w:vAnchor="text" w:hAnchor="text" w:xAlign="center" w:y="1"/>
              <w:spacing w:line="200" w:lineRule="exact"/>
              <w:rPr>
                <w:rFonts w:ascii="Times New Roman" w:eastAsia="Times New Roman" w:hAnsi="Times New Roman" w:cs="Times New Roman"/>
                <w:sz w:val="28"/>
                <w:szCs w:val="28"/>
              </w:rPr>
            </w:pPr>
            <w:r w:rsidRPr="00DD06AD">
              <w:rPr>
                <w:rFonts w:ascii="Times New Roman" w:eastAsia="Times New Roman" w:hAnsi="Times New Roman" w:cs="Times New Roman"/>
                <w:i/>
                <w:iCs/>
                <w:sz w:val="20"/>
                <w:szCs w:val="20"/>
              </w:rPr>
              <w:t xml:space="preserve">тех </w:t>
            </w:r>
            <w:r w:rsidRPr="00DD06AD">
              <w:rPr>
                <w:rFonts w:ascii="Times New Roman" w:eastAsia="Times New Roman" w:hAnsi="Times New Roman" w:cs="Times New Roman"/>
                <w:i/>
                <w:iCs/>
                <w:sz w:val="20"/>
                <w:szCs w:val="20"/>
                <w:lang w:val="en-US" w:eastAsia="en-US" w:bidi="en-US"/>
              </w:rPr>
              <w:t>cneu.pdf</w:t>
            </w:r>
          </w:p>
        </w:tc>
        <w:tc>
          <w:tcPr>
            <w:tcW w:w="3979" w:type="dxa"/>
            <w:tcBorders>
              <w:top w:val="single" w:sz="4" w:space="0" w:color="auto"/>
              <w:left w:val="single" w:sz="4" w:space="0" w:color="auto"/>
              <w:right w:val="single" w:sz="4" w:space="0" w:color="auto"/>
            </w:tcBorders>
            <w:shd w:val="clear" w:color="auto" w:fill="FFFFFF"/>
            <w:vAlign w:val="bottom"/>
          </w:tcPr>
          <w:p w:rsidR="00DD06AD" w:rsidRPr="00DD06AD" w:rsidRDefault="00DD06AD" w:rsidP="00DD06AD">
            <w:pPr>
              <w:framePr w:w="9941" w:wrap="notBeside" w:vAnchor="text" w:hAnchor="text" w:xAlign="center" w:y="1"/>
              <w:spacing w:line="200" w:lineRule="exact"/>
              <w:rPr>
                <w:rFonts w:ascii="Times New Roman" w:eastAsia="Times New Roman" w:hAnsi="Times New Roman" w:cs="Times New Roman"/>
                <w:sz w:val="28"/>
                <w:szCs w:val="28"/>
              </w:rPr>
            </w:pPr>
            <w:r w:rsidRPr="00DD06AD">
              <w:rPr>
                <w:rFonts w:ascii="Times New Roman" w:eastAsia="Times New Roman" w:hAnsi="Times New Roman" w:cs="Times New Roman"/>
                <w:i/>
                <w:iCs/>
                <w:sz w:val="20"/>
                <w:szCs w:val="20"/>
              </w:rPr>
              <w:t>Техническая спецификация</w:t>
            </w:r>
          </w:p>
        </w:tc>
      </w:tr>
      <w:tr w:rsidR="00DD06AD" w:rsidRPr="00DD06AD" w:rsidTr="00DD06AD">
        <w:trPr>
          <w:trHeight w:hRule="exact" w:val="264"/>
          <w:jc w:val="center"/>
        </w:trPr>
        <w:tc>
          <w:tcPr>
            <w:tcW w:w="749" w:type="dxa"/>
            <w:tcBorders>
              <w:top w:val="single" w:sz="4" w:space="0" w:color="auto"/>
              <w:left w:val="single" w:sz="4" w:space="0" w:color="auto"/>
            </w:tcBorders>
            <w:shd w:val="clear" w:color="auto" w:fill="FFFFFF"/>
            <w:vAlign w:val="bottom"/>
          </w:tcPr>
          <w:p w:rsidR="00DD06AD" w:rsidRPr="00DD06AD" w:rsidRDefault="00DD06AD" w:rsidP="00DD06AD">
            <w:pPr>
              <w:framePr w:w="9941" w:wrap="notBeside" w:vAnchor="text" w:hAnchor="text" w:xAlign="center" w:y="1"/>
              <w:spacing w:line="200" w:lineRule="exact"/>
              <w:rPr>
                <w:rFonts w:ascii="Times New Roman" w:eastAsia="Times New Roman" w:hAnsi="Times New Roman" w:cs="Times New Roman"/>
                <w:sz w:val="28"/>
                <w:szCs w:val="28"/>
              </w:rPr>
            </w:pPr>
            <w:r w:rsidRPr="00DD06AD">
              <w:rPr>
                <w:rFonts w:ascii="Times New Roman" w:eastAsia="Times New Roman" w:hAnsi="Times New Roman" w:cs="Times New Roman"/>
                <w:i/>
                <w:iCs/>
                <w:sz w:val="20"/>
                <w:szCs w:val="20"/>
              </w:rPr>
              <w:t>2</w:t>
            </w:r>
          </w:p>
        </w:tc>
        <w:tc>
          <w:tcPr>
            <w:tcW w:w="5213" w:type="dxa"/>
            <w:tcBorders>
              <w:top w:val="single" w:sz="4" w:space="0" w:color="auto"/>
              <w:left w:val="single" w:sz="4" w:space="0" w:color="auto"/>
            </w:tcBorders>
            <w:shd w:val="clear" w:color="auto" w:fill="FFFFFF"/>
            <w:vAlign w:val="bottom"/>
          </w:tcPr>
          <w:p w:rsidR="00DD06AD" w:rsidRPr="00DD06AD" w:rsidRDefault="00DD06AD" w:rsidP="00DD06AD">
            <w:pPr>
              <w:framePr w:w="9941" w:wrap="notBeside" w:vAnchor="text" w:hAnchor="text" w:xAlign="center" w:y="1"/>
              <w:spacing w:line="200" w:lineRule="exact"/>
              <w:rPr>
                <w:rFonts w:ascii="Times New Roman" w:eastAsia="Times New Roman" w:hAnsi="Times New Roman" w:cs="Times New Roman"/>
                <w:sz w:val="28"/>
                <w:szCs w:val="28"/>
              </w:rPr>
            </w:pPr>
            <w:r w:rsidRPr="00DD06AD">
              <w:rPr>
                <w:rFonts w:ascii="Times New Roman" w:eastAsia="Times New Roman" w:hAnsi="Times New Roman" w:cs="Times New Roman"/>
                <w:i/>
                <w:iCs/>
                <w:sz w:val="20"/>
                <w:szCs w:val="20"/>
              </w:rPr>
              <w:t>дог</w:t>
            </w:r>
            <w:r w:rsidRPr="00DD06AD">
              <w:rPr>
                <w:rFonts w:ascii="Times New Roman" w:eastAsia="Times New Roman" w:hAnsi="Times New Roman" w:cs="Times New Roman"/>
                <w:i/>
                <w:iCs/>
                <w:sz w:val="20"/>
                <w:szCs w:val="20"/>
                <w:lang w:val="en-US" w:eastAsia="en-US" w:bidi="en-US"/>
              </w:rPr>
              <w:t>/pdf</w:t>
            </w:r>
          </w:p>
        </w:tc>
        <w:tc>
          <w:tcPr>
            <w:tcW w:w="3979" w:type="dxa"/>
            <w:tcBorders>
              <w:top w:val="single" w:sz="4" w:space="0" w:color="auto"/>
              <w:left w:val="single" w:sz="4" w:space="0" w:color="auto"/>
              <w:right w:val="single" w:sz="4" w:space="0" w:color="auto"/>
            </w:tcBorders>
            <w:shd w:val="clear" w:color="auto" w:fill="FFFFFF"/>
            <w:vAlign w:val="bottom"/>
          </w:tcPr>
          <w:p w:rsidR="00DD06AD" w:rsidRPr="00DD06AD" w:rsidRDefault="00DD06AD" w:rsidP="00DD06AD">
            <w:pPr>
              <w:framePr w:w="9941" w:wrap="notBeside" w:vAnchor="text" w:hAnchor="text" w:xAlign="center" w:y="1"/>
              <w:spacing w:line="200" w:lineRule="exact"/>
              <w:rPr>
                <w:rFonts w:ascii="Times New Roman" w:eastAsia="Times New Roman" w:hAnsi="Times New Roman" w:cs="Times New Roman"/>
                <w:sz w:val="28"/>
                <w:szCs w:val="28"/>
              </w:rPr>
            </w:pPr>
            <w:r w:rsidRPr="00DD06AD">
              <w:rPr>
                <w:rFonts w:ascii="Times New Roman" w:eastAsia="Times New Roman" w:hAnsi="Times New Roman" w:cs="Times New Roman"/>
                <w:i/>
                <w:iCs/>
                <w:sz w:val="20"/>
                <w:szCs w:val="20"/>
              </w:rPr>
              <w:t>Проект договора</w:t>
            </w:r>
          </w:p>
        </w:tc>
      </w:tr>
      <w:tr w:rsidR="00DD06AD" w:rsidRPr="00DD06AD" w:rsidTr="00DD06AD">
        <w:trPr>
          <w:trHeight w:hRule="exact" w:val="274"/>
          <w:jc w:val="center"/>
        </w:trPr>
        <w:tc>
          <w:tcPr>
            <w:tcW w:w="749" w:type="dxa"/>
            <w:tcBorders>
              <w:top w:val="single" w:sz="4" w:space="0" w:color="auto"/>
              <w:left w:val="single" w:sz="4" w:space="0" w:color="auto"/>
              <w:bottom w:val="single" w:sz="4" w:space="0" w:color="auto"/>
            </w:tcBorders>
            <w:shd w:val="clear" w:color="auto" w:fill="FFFFFF"/>
            <w:vAlign w:val="bottom"/>
          </w:tcPr>
          <w:p w:rsidR="00DD06AD" w:rsidRPr="00DD06AD" w:rsidRDefault="00DD06AD" w:rsidP="00DD06AD">
            <w:pPr>
              <w:framePr w:w="9941" w:wrap="notBeside" w:vAnchor="text" w:hAnchor="text" w:xAlign="center" w:y="1"/>
              <w:spacing w:line="200" w:lineRule="exact"/>
              <w:rPr>
                <w:rFonts w:ascii="Times New Roman" w:eastAsia="Times New Roman" w:hAnsi="Times New Roman" w:cs="Times New Roman"/>
                <w:sz w:val="28"/>
                <w:szCs w:val="28"/>
                <w:lang w:val="en-US"/>
              </w:rPr>
            </w:pPr>
          </w:p>
        </w:tc>
        <w:tc>
          <w:tcPr>
            <w:tcW w:w="5213" w:type="dxa"/>
            <w:tcBorders>
              <w:top w:val="single" w:sz="4" w:space="0" w:color="auto"/>
              <w:left w:val="single" w:sz="4" w:space="0" w:color="auto"/>
              <w:bottom w:val="single" w:sz="4" w:space="0" w:color="auto"/>
            </w:tcBorders>
            <w:shd w:val="clear" w:color="auto" w:fill="FFFFFF"/>
            <w:vAlign w:val="bottom"/>
          </w:tcPr>
          <w:p w:rsidR="00DD06AD" w:rsidRPr="00DD06AD" w:rsidRDefault="00DD06AD" w:rsidP="00DD06AD">
            <w:pPr>
              <w:framePr w:w="9941" w:wrap="notBeside" w:vAnchor="text" w:hAnchor="text" w:xAlign="center" w:y="1"/>
              <w:spacing w:line="200" w:lineRule="exact"/>
              <w:rPr>
                <w:rFonts w:ascii="Times New Roman" w:eastAsia="Times New Roman" w:hAnsi="Times New Roman" w:cs="Times New Roman"/>
                <w:sz w:val="28"/>
                <w:szCs w:val="28"/>
              </w:rPr>
            </w:pPr>
          </w:p>
        </w:tc>
        <w:tc>
          <w:tcPr>
            <w:tcW w:w="3979" w:type="dxa"/>
            <w:tcBorders>
              <w:top w:val="single" w:sz="4" w:space="0" w:color="auto"/>
              <w:left w:val="single" w:sz="4" w:space="0" w:color="auto"/>
              <w:bottom w:val="single" w:sz="4" w:space="0" w:color="auto"/>
              <w:right w:val="single" w:sz="4" w:space="0" w:color="auto"/>
            </w:tcBorders>
            <w:shd w:val="clear" w:color="auto" w:fill="FFFFFF"/>
            <w:vAlign w:val="bottom"/>
          </w:tcPr>
          <w:p w:rsidR="00DD06AD" w:rsidRPr="00DD06AD" w:rsidRDefault="00DD06AD" w:rsidP="00DD06AD">
            <w:pPr>
              <w:framePr w:w="9941" w:wrap="notBeside" w:vAnchor="text" w:hAnchor="text" w:xAlign="center" w:y="1"/>
              <w:spacing w:line="200" w:lineRule="exact"/>
              <w:rPr>
                <w:rFonts w:ascii="Times New Roman" w:eastAsia="Times New Roman" w:hAnsi="Times New Roman" w:cs="Times New Roman"/>
                <w:sz w:val="28"/>
                <w:szCs w:val="28"/>
              </w:rPr>
            </w:pPr>
          </w:p>
        </w:tc>
      </w:tr>
    </w:tbl>
    <w:p w:rsidR="00DD06AD" w:rsidRPr="00DD06AD" w:rsidRDefault="00DD06AD" w:rsidP="00DD06AD">
      <w:pPr>
        <w:framePr w:w="9941" w:wrap="notBeside" w:vAnchor="text" w:hAnchor="text" w:xAlign="center" w:y="1"/>
        <w:rPr>
          <w:sz w:val="2"/>
          <w:szCs w:val="2"/>
        </w:rPr>
      </w:pPr>
    </w:p>
    <w:p w:rsidR="00DD06AD" w:rsidRPr="00DD06AD" w:rsidRDefault="00DD06AD" w:rsidP="00DD06AD">
      <w:pPr>
        <w:rPr>
          <w:sz w:val="2"/>
          <w:szCs w:val="2"/>
        </w:rPr>
      </w:pPr>
    </w:p>
    <w:p w:rsidR="00DD06AD" w:rsidRPr="00DD06AD" w:rsidRDefault="00DD06AD" w:rsidP="00DD06AD">
      <w:pPr>
        <w:rPr>
          <w:sz w:val="2"/>
          <w:szCs w:val="2"/>
        </w:rPr>
      </w:pPr>
    </w:p>
    <w:p w:rsidR="00DD06AD" w:rsidRPr="00DD06AD" w:rsidRDefault="00DD06AD" w:rsidP="00DD06AD">
      <w:pPr>
        <w:pStyle w:val="23"/>
        <w:shd w:val="clear" w:color="auto" w:fill="auto"/>
        <w:tabs>
          <w:tab w:val="left" w:pos="380"/>
        </w:tabs>
        <w:spacing w:before="0" w:after="0"/>
      </w:pPr>
    </w:p>
    <w:sectPr w:rsidR="00DD06AD" w:rsidRPr="00DD06AD">
      <w:footerReference w:type="default" r:id="rId16"/>
      <w:pgSz w:w="11900" w:h="16840"/>
      <w:pgMar w:top="869" w:right="733" w:bottom="1440" w:left="129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BEA" w:rsidRDefault="00461BEA">
      <w:r>
        <w:separator/>
      </w:r>
    </w:p>
  </w:endnote>
  <w:endnote w:type="continuationSeparator" w:id="0">
    <w:p w:rsidR="00461BEA" w:rsidRDefault="0046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BEA" w:rsidRDefault="00461BEA">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6947535</wp:posOffset>
              </wp:positionH>
              <wp:positionV relativeFrom="page">
                <wp:posOffset>9854565</wp:posOffset>
              </wp:positionV>
              <wp:extent cx="83185" cy="189865"/>
              <wp:effectExtent l="381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BEA" w:rsidRDefault="00461BEA">
                          <w:pPr>
                            <w:pStyle w:val="a5"/>
                            <w:shd w:val="clear" w:color="auto" w:fill="auto"/>
                            <w:spacing w:line="240" w:lineRule="auto"/>
                          </w:pPr>
                          <w:r>
                            <w:fldChar w:fldCharType="begin"/>
                          </w:r>
                          <w:r>
                            <w:instrText xml:space="preserve"> PAGE \* MERGEFORMAT </w:instrText>
                          </w:r>
                          <w:r>
                            <w:fldChar w:fldCharType="separate"/>
                          </w:r>
                          <w:r w:rsidR="00DF0CF9" w:rsidRPr="00DF0CF9">
                            <w:rPr>
                              <w:rStyle w:val="a6"/>
                              <w:noProof/>
                            </w:rPr>
                            <w:t>9</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7.05pt;margin-top:775.95pt;width:6.55pt;height:14.9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1EKpwIAAKUFAAAOAAAAZHJzL2Uyb0RvYy54bWysVNtunDAQfa/Uf7D8TriE3QAKGyXLUlVK&#10;L1LSD/Aas1gFG9nOQlrl3zs2y2aTqFLVlgdrsMdn5swcz+XV2LVoz5TmUuQ4PAswYoLKiotdjr/d&#10;l16CkTZEVKSVguX4kWl8tXr/7nLoMxbJRrYVUwhAhM6GPseNMX3m+5o2rCP6TPZMwGEtVUcM/Kqd&#10;XykyAHrX+lEQLP1BqqpXkjKtYbeYDvHK4dc1o+ZLXWtmUJtjyM24Vbl1a1d/dUmynSJ9w+khDfIX&#10;WXSECwh6hCqIIehB8TdQHadKalmbMyo7X9Y1p8xxADZh8IrNXUN65rhAcXR/LJP+f7D08/6rQryC&#10;3mEkSActumejQTdyRJGtztDrDJzuenAzI2xbT8tU97eSftdIyHVDxI5dKyWHhpEKsgvtTf/k6oSj&#10;Lch2+CQrCEMejHRAY606CwjFQIAOXXo8dsamQmEzOQ+TBUYUTsIkTZYLF4Bk891eafOByQ5ZI8cK&#10;+u6wyf5WG5sLyWYXG0rIkret630rXmyA47QDkeGqPbM5uFb+TIN0k2yS2Iuj5caLg6Lwrst17C3L&#10;8GJRnBfrdRE+2bhhnDW8qpiwYWZZhfGfte0g8EkQR2Fp2fLKwtmUtNpt161CewKyLt13KMiJm/8y&#10;DVcE4PKKUhjFwU2UeuUyufDiMl546UWQeEGY3qTLIE7jonxJ6ZYL9u+U0JDjdBEtJin9llvgvrfc&#10;SNZxA4Oj5R2I4+hEMivAjahcaw3h7WSflMKm/1wKaPfcaCdXq9BJq2bcjoBiNbyV1SMIV0lQFqgT&#10;ph0YjVQ/MBpgcuRYwGjDqP0oQPp2yMyGmo3tbBBB4WKODUaTuTbTMHroFd81gDs/rmt4HiV32n3O&#10;4fCoYBY4Coe5ZYfN6b/zep6uq18AAAD//wMAUEsDBBQABgAIAAAAIQBBBmQx4AAAAA8BAAAPAAAA&#10;ZHJzL2Rvd25yZXYueG1sTI/BTsMwEETvSPyDtUjcqO2K0jTEqVAlLtwoCImbG2/jCHsdxW6a/D3O&#10;CW47u6PZN9V+8o6NOMQukAK5EsCQmmA6ahV8frw+FMBi0mS0C4QKZoywr29vKl2acKV3HI+pZTmE&#10;YqkV2JT6kvPYWPQ6rkKPlG/nMHidshxabgZ9zeHe8bUQT9zrjvIHq3s8WGx+jhevYDt9BewjHvD7&#10;PDaD7ebCvc1K3d9NL8/AEk7pzwwLfkaHOjOdwoVMZC5rsXuU2ZunzUbugC0eKbZrYKdlV8gCeF3x&#10;/z3qXwAAAP//AwBQSwECLQAUAAYACAAAACEAtoM4kv4AAADhAQAAEwAAAAAAAAAAAAAAAAAAAAAA&#10;W0NvbnRlbnRfVHlwZXNdLnhtbFBLAQItABQABgAIAAAAIQA4/SH/1gAAAJQBAAALAAAAAAAAAAAA&#10;AAAAAC8BAABfcmVscy8ucmVsc1BLAQItABQABgAIAAAAIQDPi1EKpwIAAKUFAAAOAAAAAAAAAAAA&#10;AAAAAC4CAABkcnMvZTJvRG9jLnhtbFBLAQItABQABgAIAAAAIQBBBmQx4AAAAA8BAAAPAAAAAAAA&#10;AAAAAAAAAAEFAABkcnMvZG93bnJldi54bWxQSwUGAAAAAAQABADzAAAADgYAAAAA&#10;" filled="f" stroked="f">
              <v:textbox style="mso-fit-shape-to-text:t" inset="0,0,0,0">
                <w:txbxContent>
                  <w:p w:rsidR="00461BEA" w:rsidRDefault="00461BEA">
                    <w:pPr>
                      <w:pStyle w:val="a5"/>
                      <w:shd w:val="clear" w:color="auto" w:fill="auto"/>
                      <w:spacing w:line="240" w:lineRule="auto"/>
                    </w:pPr>
                    <w:r>
                      <w:fldChar w:fldCharType="begin"/>
                    </w:r>
                    <w:r>
                      <w:instrText xml:space="preserve"> PAGE \* MERGEFORMAT </w:instrText>
                    </w:r>
                    <w:r>
                      <w:fldChar w:fldCharType="separate"/>
                    </w:r>
                    <w:r w:rsidR="00DF0CF9" w:rsidRPr="00DF0CF9">
                      <w:rPr>
                        <w:rStyle w:val="a6"/>
                        <w:noProof/>
                      </w:rPr>
                      <w:t>9</w:t>
                    </w:r>
                    <w:r>
                      <w:rPr>
                        <w:rStyle w:val="a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BEA" w:rsidRDefault="00461BEA"/>
  </w:footnote>
  <w:footnote w:type="continuationSeparator" w:id="0">
    <w:p w:rsidR="00461BEA" w:rsidRDefault="00461BE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2F84"/>
    <w:multiLevelType w:val="multilevel"/>
    <w:tmpl w:val="405A19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5A7FCB"/>
    <w:multiLevelType w:val="multilevel"/>
    <w:tmpl w:val="BC7E9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8E3DA0"/>
    <w:multiLevelType w:val="multilevel"/>
    <w:tmpl w:val="D054B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9F6B7D"/>
    <w:multiLevelType w:val="multilevel"/>
    <w:tmpl w:val="D618D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D47A52"/>
    <w:multiLevelType w:val="multilevel"/>
    <w:tmpl w:val="CA64D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137AF3"/>
    <w:multiLevelType w:val="multilevel"/>
    <w:tmpl w:val="232A7F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9F6B80"/>
    <w:multiLevelType w:val="multilevel"/>
    <w:tmpl w:val="D5105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3E6C30"/>
    <w:multiLevelType w:val="multilevel"/>
    <w:tmpl w:val="711E0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982E31"/>
    <w:multiLevelType w:val="hybridMultilevel"/>
    <w:tmpl w:val="802C8A0E"/>
    <w:lvl w:ilvl="0" w:tplc="0419000F">
      <w:start w:val="1"/>
      <w:numFmt w:val="decimal"/>
      <w:lvlText w:val="%1."/>
      <w:lvlJc w:val="left"/>
      <w:pPr>
        <w:ind w:left="793" w:hanging="360"/>
      </w:pPr>
    </w:lvl>
    <w:lvl w:ilvl="1" w:tplc="04190019" w:tentative="1">
      <w:start w:val="1"/>
      <w:numFmt w:val="lowerLetter"/>
      <w:lvlText w:val="%2."/>
      <w:lvlJc w:val="left"/>
      <w:pPr>
        <w:ind w:left="1513" w:hanging="360"/>
      </w:pPr>
    </w:lvl>
    <w:lvl w:ilvl="2" w:tplc="0419001B" w:tentative="1">
      <w:start w:val="1"/>
      <w:numFmt w:val="lowerRoman"/>
      <w:lvlText w:val="%3."/>
      <w:lvlJc w:val="right"/>
      <w:pPr>
        <w:ind w:left="2233" w:hanging="180"/>
      </w:pPr>
    </w:lvl>
    <w:lvl w:ilvl="3" w:tplc="0419000F" w:tentative="1">
      <w:start w:val="1"/>
      <w:numFmt w:val="decimal"/>
      <w:lvlText w:val="%4."/>
      <w:lvlJc w:val="left"/>
      <w:pPr>
        <w:ind w:left="2953" w:hanging="360"/>
      </w:pPr>
    </w:lvl>
    <w:lvl w:ilvl="4" w:tplc="04190019" w:tentative="1">
      <w:start w:val="1"/>
      <w:numFmt w:val="lowerLetter"/>
      <w:lvlText w:val="%5."/>
      <w:lvlJc w:val="left"/>
      <w:pPr>
        <w:ind w:left="3673" w:hanging="360"/>
      </w:pPr>
    </w:lvl>
    <w:lvl w:ilvl="5" w:tplc="0419001B" w:tentative="1">
      <w:start w:val="1"/>
      <w:numFmt w:val="lowerRoman"/>
      <w:lvlText w:val="%6."/>
      <w:lvlJc w:val="right"/>
      <w:pPr>
        <w:ind w:left="4393" w:hanging="180"/>
      </w:pPr>
    </w:lvl>
    <w:lvl w:ilvl="6" w:tplc="0419000F" w:tentative="1">
      <w:start w:val="1"/>
      <w:numFmt w:val="decimal"/>
      <w:lvlText w:val="%7."/>
      <w:lvlJc w:val="left"/>
      <w:pPr>
        <w:ind w:left="5113" w:hanging="360"/>
      </w:pPr>
    </w:lvl>
    <w:lvl w:ilvl="7" w:tplc="04190019" w:tentative="1">
      <w:start w:val="1"/>
      <w:numFmt w:val="lowerLetter"/>
      <w:lvlText w:val="%8."/>
      <w:lvlJc w:val="left"/>
      <w:pPr>
        <w:ind w:left="5833" w:hanging="360"/>
      </w:pPr>
    </w:lvl>
    <w:lvl w:ilvl="8" w:tplc="0419001B" w:tentative="1">
      <w:start w:val="1"/>
      <w:numFmt w:val="lowerRoman"/>
      <w:lvlText w:val="%9."/>
      <w:lvlJc w:val="right"/>
      <w:pPr>
        <w:ind w:left="6553" w:hanging="180"/>
      </w:pPr>
    </w:lvl>
  </w:abstractNum>
  <w:abstractNum w:abstractNumId="9">
    <w:nsid w:val="2F300185"/>
    <w:multiLevelType w:val="multilevel"/>
    <w:tmpl w:val="CE484F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3904ED"/>
    <w:multiLevelType w:val="multilevel"/>
    <w:tmpl w:val="30186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C600A0"/>
    <w:multiLevelType w:val="hybridMultilevel"/>
    <w:tmpl w:val="67C09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6C2771"/>
    <w:multiLevelType w:val="multilevel"/>
    <w:tmpl w:val="913C2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2E3A4C"/>
    <w:multiLevelType w:val="multilevel"/>
    <w:tmpl w:val="6F0CA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89593B"/>
    <w:multiLevelType w:val="multilevel"/>
    <w:tmpl w:val="232A7F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DE5115"/>
    <w:multiLevelType w:val="multilevel"/>
    <w:tmpl w:val="232A7F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4F363A"/>
    <w:multiLevelType w:val="multilevel"/>
    <w:tmpl w:val="232A7F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496244"/>
    <w:multiLevelType w:val="multilevel"/>
    <w:tmpl w:val="232A7F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A4509EB"/>
    <w:multiLevelType w:val="multilevel"/>
    <w:tmpl w:val="654C8A38"/>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ADE5B3E"/>
    <w:multiLevelType w:val="multilevel"/>
    <w:tmpl w:val="5DC26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E20D25"/>
    <w:multiLevelType w:val="hybridMultilevel"/>
    <w:tmpl w:val="D24087BA"/>
    <w:lvl w:ilvl="0" w:tplc="0419000F">
      <w:start w:val="1"/>
      <w:numFmt w:val="decimal"/>
      <w:lvlText w:val="%1."/>
      <w:lvlJc w:val="left"/>
      <w:pPr>
        <w:ind w:left="793" w:hanging="360"/>
      </w:pPr>
    </w:lvl>
    <w:lvl w:ilvl="1" w:tplc="04190019" w:tentative="1">
      <w:start w:val="1"/>
      <w:numFmt w:val="lowerLetter"/>
      <w:lvlText w:val="%2."/>
      <w:lvlJc w:val="left"/>
      <w:pPr>
        <w:ind w:left="1513" w:hanging="360"/>
      </w:pPr>
    </w:lvl>
    <w:lvl w:ilvl="2" w:tplc="0419001B" w:tentative="1">
      <w:start w:val="1"/>
      <w:numFmt w:val="lowerRoman"/>
      <w:lvlText w:val="%3."/>
      <w:lvlJc w:val="right"/>
      <w:pPr>
        <w:ind w:left="2233" w:hanging="180"/>
      </w:pPr>
    </w:lvl>
    <w:lvl w:ilvl="3" w:tplc="0419000F" w:tentative="1">
      <w:start w:val="1"/>
      <w:numFmt w:val="decimal"/>
      <w:lvlText w:val="%4."/>
      <w:lvlJc w:val="left"/>
      <w:pPr>
        <w:ind w:left="2953" w:hanging="360"/>
      </w:pPr>
    </w:lvl>
    <w:lvl w:ilvl="4" w:tplc="04190019" w:tentative="1">
      <w:start w:val="1"/>
      <w:numFmt w:val="lowerLetter"/>
      <w:lvlText w:val="%5."/>
      <w:lvlJc w:val="left"/>
      <w:pPr>
        <w:ind w:left="3673" w:hanging="360"/>
      </w:pPr>
    </w:lvl>
    <w:lvl w:ilvl="5" w:tplc="0419001B" w:tentative="1">
      <w:start w:val="1"/>
      <w:numFmt w:val="lowerRoman"/>
      <w:lvlText w:val="%6."/>
      <w:lvlJc w:val="right"/>
      <w:pPr>
        <w:ind w:left="4393" w:hanging="180"/>
      </w:pPr>
    </w:lvl>
    <w:lvl w:ilvl="6" w:tplc="0419000F" w:tentative="1">
      <w:start w:val="1"/>
      <w:numFmt w:val="decimal"/>
      <w:lvlText w:val="%7."/>
      <w:lvlJc w:val="left"/>
      <w:pPr>
        <w:ind w:left="5113" w:hanging="360"/>
      </w:pPr>
    </w:lvl>
    <w:lvl w:ilvl="7" w:tplc="04190019" w:tentative="1">
      <w:start w:val="1"/>
      <w:numFmt w:val="lowerLetter"/>
      <w:lvlText w:val="%8."/>
      <w:lvlJc w:val="left"/>
      <w:pPr>
        <w:ind w:left="5833" w:hanging="360"/>
      </w:pPr>
    </w:lvl>
    <w:lvl w:ilvl="8" w:tplc="0419001B" w:tentative="1">
      <w:start w:val="1"/>
      <w:numFmt w:val="lowerRoman"/>
      <w:lvlText w:val="%9."/>
      <w:lvlJc w:val="right"/>
      <w:pPr>
        <w:ind w:left="6553" w:hanging="180"/>
      </w:pPr>
    </w:lvl>
  </w:abstractNum>
  <w:num w:numId="1">
    <w:abstractNumId w:val="6"/>
  </w:num>
  <w:num w:numId="2">
    <w:abstractNumId w:val="10"/>
  </w:num>
  <w:num w:numId="3">
    <w:abstractNumId w:val="1"/>
  </w:num>
  <w:num w:numId="4">
    <w:abstractNumId w:val="13"/>
  </w:num>
  <w:num w:numId="5">
    <w:abstractNumId w:val="17"/>
  </w:num>
  <w:num w:numId="6">
    <w:abstractNumId w:val="9"/>
  </w:num>
  <w:num w:numId="7">
    <w:abstractNumId w:val="18"/>
  </w:num>
  <w:num w:numId="8">
    <w:abstractNumId w:val="19"/>
  </w:num>
  <w:num w:numId="9">
    <w:abstractNumId w:val="4"/>
  </w:num>
  <w:num w:numId="10">
    <w:abstractNumId w:val="2"/>
  </w:num>
  <w:num w:numId="11">
    <w:abstractNumId w:val="0"/>
  </w:num>
  <w:num w:numId="12">
    <w:abstractNumId w:val="12"/>
  </w:num>
  <w:num w:numId="13">
    <w:abstractNumId w:val="7"/>
  </w:num>
  <w:num w:numId="14">
    <w:abstractNumId w:val="3"/>
  </w:num>
  <w:num w:numId="15">
    <w:abstractNumId w:val="8"/>
  </w:num>
  <w:num w:numId="16">
    <w:abstractNumId w:val="20"/>
  </w:num>
  <w:num w:numId="17">
    <w:abstractNumId w:val="14"/>
  </w:num>
  <w:num w:numId="18">
    <w:abstractNumId w:val="5"/>
  </w:num>
  <w:num w:numId="19">
    <w:abstractNumId w:val="16"/>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81"/>
  <w:drawingGridVerticalSpacing w:val="181"/>
  <w:characterSpacingControl w:val="compressPunctuation"/>
  <w:hdrShapeDefaults>
    <o:shapedefaults v:ext="edit" spidmax="1433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6CC"/>
    <w:rsid w:val="000C0353"/>
    <w:rsid w:val="00153EC8"/>
    <w:rsid w:val="001961E6"/>
    <w:rsid w:val="0022431F"/>
    <w:rsid w:val="003122A5"/>
    <w:rsid w:val="00361C5F"/>
    <w:rsid w:val="00461BEA"/>
    <w:rsid w:val="005E2F7A"/>
    <w:rsid w:val="00652D34"/>
    <w:rsid w:val="0067452D"/>
    <w:rsid w:val="00793561"/>
    <w:rsid w:val="007C26CC"/>
    <w:rsid w:val="008321CD"/>
    <w:rsid w:val="00834513"/>
    <w:rsid w:val="008A782B"/>
    <w:rsid w:val="008D7523"/>
    <w:rsid w:val="00915241"/>
    <w:rsid w:val="00921BE0"/>
    <w:rsid w:val="00962F84"/>
    <w:rsid w:val="00974B10"/>
    <w:rsid w:val="009C014C"/>
    <w:rsid w:val="009C0627"/>
    <w:rsid w:val="009E4439"/>
    <w:rsid w:val="00A143B2"/>
    <w:rsid w:val="00A52D2E"/>
    <w:rsid w:val="00AE6CA9"/>
    <w:rsid w:val="00B75BF9"/>
    <w:rsid w:val="00C40030"/>
    <w:rsid w:val="00C62BF6"/>
    <w:rsid w:val="00D53A86"/>
    <w:rsid w:val="00DD06AD"/>
    <w:rsid w:val="00DF0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1">
    <w:name w:val="Основной текст (3) + Не полужирный;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u w:val="none"/>
    </w:rPr>
  </w:style>
  <w:style w:type="character" w:customStyle="1" w:styleId="a9">
    <w:name w:val="Подпись к таблице + Полужирный"/>
    <w:basedOn w:val="a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Подпись к таблице"/>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
    <w:name w:val="Подпись к таблице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Подпись к таблице (2)"/>
    <w:basedOn w:val="2"/>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ab">
    <w:name w:val="Подпись к таблице + Полужирный"/>
    <w:basedOn w:val="a7"/>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28"/>
      <w:szCs w:val="28"/>
      <w:u w:val="none"/>
    </w:rPr>
  </w:style>
  <w:style w:type="character" w:customStyle="1" w:styleId="212pt">
    <w:name w:val="Основной текст (2) + 12 pt;Полужирный"/>
    <w:basedOn w:val="2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0">
    <w:name w:val="Основной текст (2) + 12 pt"/>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paragraph" w:customStyle="1" w:styleId="30">
    <w:name w:val="Основной текст (3)"/>
    <w:basedOn w:val="a"/>
    <w:link w:val="3"/>
    <w:pPr>
      <w:shd w:val="clear" w:color="auto" w:fill="FFFFFF"/>
      <w:spacing w:line="322" w:lineRule="exact"/>
      <w:ind w:firstLine="360"/>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6"/>
      <w:szCs w:val="26"/>
    </w:rPr>
  </w:style>
  <w:style w:type="paragraph" w:customStyle="1" w:styleId="40">
    <w:name w:val="Основной текст (4)"/>
    <w:basedOn w:val="a"/>
    <w:link w:val="4"/>
    <w:pPr>
      <w:shd w:val="clear" w:color="auto" w:fill="FFFFFF"/>
      <w:spacing w:before="240" w:after="360" w:line="0" w:lineRule="atLeast"/>
      <w:ind w:firstLine="700"/>
      <w:jc w:val="both"/>
    </w:pPr>
    <w:rPr>
      <w:rFonts w:ascii="Times New Roman" w:eastAsia="Times New Roman" w:hAnsi="Times New Roman" w:cs="Times New Roman"/>
      <w:b/>
      <w:bCs/>
    </w:rPr>
  </w:style>
  <w:style w:type="paragraph" w:customStyle="1" w:styleId="a8">
    <w:name w:val="Подпись к таблице"/>
    <w:basedOn w:val="a"/>
    <w:link w:val="a7"/>
    <w:pPr>
      <w:shd w:val="clear" w:color="auto" w:fill="FFFFFF"/>
      <w:spacing w:line="278" w:lineRule="exact"/>
      <w:ind w:firstLine="600"/>
    </w:pPr>
    <w:rPr>
      <w:rFonts w:ascii="Times New Roman" w:eastAsia="Times New Roman" w:hAnsi="Times New Roman" w:cs="Times New Roman"/>
    </w:rPr>
  </w:style>
  <w:style w:type="paragraph" w:customStyle="1" w:styleId="20">
    <w:name w:val="Подпись к таблице (2)"/>
    <w:basedOn w:val="a"/>
    <w:link w:val="2"/>
    <w:pPr>
      <w:shd w:val="clear" w:color="auto" w:fill="FFFFFF"/>
      <w:spacing w:line="0" w:lineRule="atLeast"/>
    </w:pPr>
    <w:rPr>
      <w:rFonts w:ascii="Times New Roman" w:eastAsia="Times New Roman" w:hAnsi="Times New Roman" w:cs="Times New Roman"/>
      <w:b/>
      <w:bCs/>
      <w:sz w:val="28"/>
      <w:szCs w:val="28"/>
    </w:rPr>
  </w:style>
  <w:style w:type="paragraph" w:customStyle="1" w:styleId="23">
    <w:name w:val="Основной текст (2)"/>
    <w:basedOn w:val="a"/>
    <w:link w:val="22"/>
    <w:pPr>
      <w:shd w:val="clear" w:color="auto" w:fill="FFFFFF"/>
      <w:spacing w:before="360" w:after="240" w:line="322" w:lineRule="exact"/>
      <w:jc w:val="both"/>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240" w:after="360" w:line="0" w:lineRule="atLeast"/>
      <w:outlineLvl w:val="0"/>
    </w:pPr>
    <w:rPr>
      <w:rFonts w:ascii="Times New Roman" w:eastAsia="Times New Roman" w:hAnsi="Times New Roman" w:cs="Times New Roman"/>
      <w:b/>
      <w:bCs/>
      <w:sz w:val="28"/>
      <w:szCs w:val="28"/>
    </w:rPr>
  </w:style>
  <w:style w:type="character" w:customStyle="1" w:styleId="2Exact">
    <w:name w:val="Основной текст (2) Exact"/>
    <w:basedOn w:val="22"/>
    <w:rsid w:val="00DD06AD"/>
    <w:rPr>
      <w:rFonts w:ascii="Times New Roman" w:eastAsia="Times New Roman" w:hAnsi="Times New Roman" w:cs="Times New Roman"/>
      <w:b w:val="0"/>
      <w:bCs w:val="0"/>
      <w:i w:val="0"/>
      <w:iCs w:val="0"/>
      <w:smallCaps w:val="0"/>
      <w:strike w:val="0"/>
      <w:sz w:val="28"/>
      <w:szCs w:val="28"/>
      <w:u w:val="single"/>
    </w:rPr>
  </w:style>
  <w:style w:type="paragraph" w:styleId="ac">
    <w:name w:val="Balloon Text"/>
    <w:basedOn w:val="a"/>
    <w:link w:val="ad"/>
    <w:uiPriority w:val="99"/>
    <w:semiHidden/>
    <w:unhideWhenUsed/>
    <w:rsid w:val="008A782B"/>
    <w:rPr>
      <w:rFonts w:ascii="Tahoma" w:hAnsi="Tahoma" w:cs="Tahoma"/>
      <w:sz w:val="16"/>
      <w:szCs w:val="16"/>
    </w:rPr>
  </w:style>
  <w:style w:type="character" w:customStyle="1" w:styleId="ad">
    <w:name w:val="Текст выноски Знак"/>
    <w:basedOn w:val="a0"/>
    <w:link w:val="ac"/>
    <w:uiPriority w:val="99"/>
    <w:semiHidden/>
    <w:rsid w:val="008A782B"/>
    <w:rPr>
      <w:rFonts w:ascii="Tahoma" w:hAnsi="Tahoma" w:cs="Tahoma"/>
      <w:color w:val="000000"/>
      <w:sz w:val="16"/>
      <w:szCs w:val="16"/>
    </w:rPr>
  </w:style>
  <w:style w:type="paragraph" w:styleId="ae">
    <w:name w:val="List Paragraph"/>
    <w:basedOn w:val="a"/>
    <w:uiPriority w:val="34"/>
    <w:qFormat/>
    <w:rsid w:val="005E2F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1">
    <w:name w:val="Основной текст (3) + Не полужирный;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u w:val="none"/>
    </w:rPr>
  </w:style>
  <w:style w:type="character" w:customStyle="1" w:styleId="a9">
    <w:name w:val="Подпись к таблице + Полужирный"/>
    <w:basedOn w:val="a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Подпись к таблице"/>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
    <w:name w:val="Подпись к таблице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Подпись к таблице (2)"/>
    <w:basedOn w:val="2"/>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ab">
    <w:name w:val="Подпись к таблице + Полужирный"/>
    <w:basedOn w:val="a7"/>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28"/>
      <w:szCs w:val="28"/>
      <w:u w:val="none"/>
    </w:rPr>
  </w:style>
  <w:style w:type="character" w:customStyle="1" w:styleId="212pt">
    <w:name w:val="Основной текст (2) + 12 pt;Полужирный"/>
    <w:basedOn w:val="2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0">
    <w:name w:val="Основной текст (2) + 12 pt"/>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paragraph" w:customStyle="1" w:styleId="30">
    <w:name w:val="Основной текст (3)"/>
    <w:basedOn w:val="a"/>
    <w:link w:val="3"/>
    <w:pPr>
      <w:shd w:val="clear" w:color="auto" w:fill="FFFFFF"/>
      <w:spacing w:line="322" w:lineRule="exact"/>
      <w:ind w:firstLine="360"/>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6"/>
      <w:szCs w:val="26"/>
    </w:rPr>
  </w:style>
  <w:style w:type="paragraph" w:customStyle="1" w:styleId="40">
    <w:name w:val="Основной текст (4)"/>
    <w:basedOn w:val="a"/>
    <w:link w:val="4"/>
    <w:pPr>
      <w:shd w:val="clear" w:color="auto" w:fill="FFFFFF"/>
      <w:spacing w:before="240" w:after="360" w:line="0" w:lineRule="atLeast"/>
      <w:ind w:firstLine="700"/>
      <w:jc w:val="both"/>
    </w:pPr>
    <w:rPr>
      <w:rFonts w:ascii="Times New Roman" w:eastAsia="Times New Roman" w:hAnsi="Times New Roman" w:cs="Times New Roman"/>
      <w:b/>
      <w:bCs/>
    </w:rPr>
  </w:style>
  <w:style w:type="paragraph" w:customStyle="1" w:styleId="a8">
    <w:name w:val="Подпись к таблице"/>
    <w:basedOn w:val="a"/>
    <w:link w:val="a7"/>
    <w:pPr>
      <w:shd w:val="clear" w:color="auto" w:fill="FFFFFF"/>
      <w:spacing w:line="278" w:lineRule="exact"/>
      <w:ind w:firstLine="600"/>
    </w:pPr>
    <w:rPr>
      <w:rFonts w:ascii="Times New Roman" w:eastAsia="Times New Roman" w:hAnsi="Times New Roman" w:cs="Times New Roman"/>
    </w:rPr>
  </w:style>
  <w:style w:type="paragraph" w:customStyle="1" w:styleId="20">
    <w:name w:val="Подпись к таблице (2)"/>
    <w:basedOn w:val="a"/>
    <w:link w:val="2"/>
    <w:pPr>
      <w:shd w:val="clear" w:color="auto" w:fill="FFFFFF"/>
      <w:spacing w:line="0" w:lineRule="atLeast"/>
    </w:pPr>
    <w:rPr>
      <w:rFonts w:ascii="Times New Roman" w:eastAsia="Times New Roman" w:hAnsi="Times New Roman" w:cs="Times New Roman"/>
      <w:b/>
      <w:bCs/>
      <w:sz w:val="28"/>
      <w:szCs w:val="28"/>
    </w:rPr>
  </w:style>
  <w:style w:type="paragraph" w:customStyle="1" w:styleId="23">
    <w:name w:val="Основной текст (2)"/>
    <w:basedOn w:val="a"/>
    <w:link w:val="22"/>
    <w:pPr>
      <w:shd w:val="clear" w:color="auto" w:fill="FFFFFF"/>
      <w:spacing w:before="360" w:after="240" w:line="322" w:lineRule="exact"/>
      <w:jc w:val="both"/>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240" w:after="360" w:line="0" w:lineRule="atLeast"/>
      <w:outlineLvl w:val="0"/>
    </w:pPr>
    <w:rPr>
      <w:rFonts w:ascii="Times New Roman" w:eastAsia="Times New Roman" w:hAnsi="Times New Roman" w:cs="Times New Roman"/>
      <w:b/>
      <w:bCs/>
      <w:sz w:val="28"/>
      <w:szCs w:val="28"/>
    </w:rPr>
  </w:style>
  <w:style w:type="character" w:customStyle="1" w:styleId="2Exact">
    <w:name w:val="Основной текст (2) Exact"/>
    <w:basedOn w:val="22"/>
    <w:rsid w:val="00DD06AD"/>
    <w:rPr>
      <w:rFonts w:ascii="Times New Roman" w:eastAsia="Times New Roman" w:hAnsi="Times New Roman" w:cs="Times New Roman"/>
      <w:b w:val="0"/>
      <w:bCs w:val="0"/>
      <w:i w:val="0"/>
      <w:iCs w:val="0"/>
      <w:smallCaps w:val="0"/>
      <w:strike w:val="0"/>
      <w:sz w:val="28"/>
      <w:szCs w:val="28"/>
      <w:u w:val="single"/>
    </w:rPr>
  </w:style>
  <w:style w:type="paragraph" w:styleId="ac">
    <w:name w:val="Balloon Text"/>
    <w:basedOn w:val="a"/>
    <w:link w:val="ad"/>
    <w:uiPriority w:val="99"/>
    <w:semiHidden/>
    <w:unhideWhenUsed/>
    <w:rsid w:val="008A782B"/>
    <w:rPr>
      <w:rFonts w:ascii="Tahoma" w:hAnsi="Tahoma" w:cs="Tahoma"/>
      <w:sz w:val="16"/>
      <w:szCs w:val="16"/>
    </w:rPr>
  </w:style>
  <w:style w:type="character" w:customStyle="1" w:styleId="ad">
    <w:name w:val="Текст выноски Знак"/>
    <w:basedOn w:val="a0"/>
    <w:link w:val="ac"/>
    <w:uiPriority w:val="99"/>
    <w:semiHidden/>
    <w:rsid w:val="008A782B"/>
    <w:rPr>
      <w:rFonts w:ascii="Tahoma" w:hAnsi="Tahoma" w:cs="Tahoma"/>
      <w:color w:val="000000"/>
      <w:sz w:val="16"/>
      <w:szCs w:val="16"/>
    </w:rPr>
  </w:style>
  <w:style w:type="paragraph" w:styleId="ae">
    <w:name w:val="List Paragraph"/>
    <w:basedOn w:val="a"/>
    <w:uiPriority w:val="34"/>
    <w:qFormat/>
    <w:rsid w:val="005E2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ov.k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umbetbaev@dportalyk.kazatomprom.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portalyk.kz" TargetMode="External"/><Relationship Id="rId5" Type="http://schemas.openxmlformats.org/officeDocument/2006/relationships/settings" Target="settings.xml"/><Relationship Id="rId15" Type="http://schemas.openxmlformats.org/officeDocument/2006/relationships/hyperlink" Target="http://www.tender.sk.kz" TargetMode="External"/><Relationship Id="rId10" Type="http://schemas.openxmlformats.org/officeDocument/2006/relationships/hyperlink" Target="mailto:info@dportalyk.kazatomprom.kz" TargetMode="External"/><Relationship Id="rId4" Type="http://schemas.microsoft.com/office/2007/relationships/stylesWithEffects" Target="stylesWithEffects.xml"/><Relationship Id="rId9" Type="http://schemas.openxmlformats.org/officeDocument/2006/relationships/hyperlink" Target="http://www.tender.sk.kz" TargetMode="External"/><Relationship Id="rId14" Type="http://schemas.openxmlformats.org/officeDocument/2006/relationships/hyperlink" Target="http://www.tende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E2F0C-62AF-405F-9F0C-4C4722272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5494</Words>
  <Characters>31319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eumbetbaev</dc:creator>
  <cp:lastModifiedBy>Bachiyeva-f</cp:lastModifiedBy>
  <cp:revision>4</cp:revision>
  <cp:lastPrinted>2016-10-12T04:53:00Z</cp:lastPrinted>
  <dcterms:created xsi:type="dcterms:W3CDTF">2017-02-23T11:18:00Z</dcterms:created>
  <dcterms:modified xsi:type="dcterms:W3CDTF">2017-02-24T04:00:00Z</dcterms:modified>
</cp:coreProperties>
</file>